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195" w:name="ceos-ard---optical---surface-temperature"/>
    <w:p>
      <w:pPr>
        <w:pStyle w:val="berschrift1"/>
      </w:pPr>
      <w:r>
        <w:t xml:space="preserve">CEOS-ARD - Optical - Surface Temperature</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Optical, Surface Temperature</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5" w:name="document-history"/>
    <w:p>
      <w:pPr>
        <w:pStyle w:val="berschrift2"/>
      </w:pPr>
      <w:r>
        <w:t xml:space="preserve">Document History</w:t>
      </w:r>
    </w:p>
    <w:p>
      <w:pPr>
        <w:pStyle w:val="FirstParagraph"/>
      </w:pPr>
      <w:r>
        <w:t xml:space="preserve">Not available yet</w:t>
      </w:r>
    </w:p>
    <w:bookmarkEnd w:id="25"/>
    <w:bookmarkStart w:id="26" w:name="contributing-authors"/>
    <w:p>
      <w:pPr>
        <w:pStyle w:val="berschrift2"/>
      </w:pPr>
      <w:r>
        <w:t xml:space="preserve">Contributing Authors</w:t>
      </w:r>
    </w:p>
    <w:p>
      <w:pPr>
        <w:pStyle w:val="Compact"/>
        <w:numPr>
          <w:ilvl w:val="0"/>
          <w:numId w:val="1001"/>
        </w:numPr>
      </w:pPr>
      <w:r>
        <w:t xml:space="preserve">Adam Lewis, Geoscience Australia, Australia</w:t>
      </w:r>
    </w:p>
    <w:p>
      <w:pPr>
        <w:pStyle w:val="Compact"/>
        <w:numPr>
          <w:ilvl w:val="0"/>
          <w:numId w:val="1001"/>
        </w:numPr>
      </w:pPr>
      <w:r>
        <w:t xml:space="preserve">Jonathon Ross, Geoscience Australia, Australia</w:t>
      </w:r>
    </w:p>
    <w:p>
      <w:pPr>
        <w:pStyle w:val="Compact"/>
        <w:numPr>
          <w:ilvl w:val="0"/>
          <w:numId w:val="1001"/>
        </w:numPr>
      </w:pPr>
      <w:r>
        <w:t xml:space="preserve">Andreia Siqueira, Geoscience Australia, Australia</w:t>
      </w:r>
    </w:p>
    <w:p>
      <w:pPr>
        <w:pStyle w:val="Compact"/>
        <w:numPr>
          <w:ilvl w:val="0"/>
          <w:numId w:val="1001"/>
        </w:numPr>
      </w:pPr>
      <w:r>
        <w:t xml:space="preserve">Darcie Bontje, USGS, USA</w:t>
      </w:r>
    </w:p>
    <w:p>
      <w:pPr>
        <w:pStyle w:val="Compact"/>
        <w:numPr>
          <w:ilvl w:val="0"/>
          <w:numId w:val="1001"/>
        </w:numPr>
      </w:pPr>
      <w:r>
        <w:t xml:space="preserve">Steve Labahn, USGS, USA</w:t>
      </w:r>
    </w:p>
    <w:p>
      <w:pPr>
        <w:pStyle w:val="Compact"/>
        <w:numPr>
          <w:ilvl w:val="0"/>
          <w:numId w:val="1001"/>
        </w:numPr>
      </w:pPr>
      <w:r>
        <w:t xml:space="preserve">Mary Metzger, USGS, USA</w:t>
      </w:r>
    </w:p>
    <w:p>
      <w:r>
        <w:br w:type="page"/>
      </w:r>
    </w:p>
    <w:bookmarkEnd w:id="26"/>
    <w:bookmarkStart w:id="27"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7"/>
    <w:bookmarkStart w:id="28" w:name="description"/>
    <w:p>
      <w:pPr>
        <w:pStyle w:val="berschrift2"/>
      </w:pPr>
      <w:r>
        <w:t xml:space="preserve">Description</w:t>
      </w:r>
    </w:p>
    <w:p>
      <w:pPr>
        <w:pStyle w:val="FirstParagraph"/>
      </w:pPr>
      <w:r>
        <w:rPr>
          <w:b/>
          <w:bCs/>
        </w:rPr>
        <w:t xml:space="preserve">Product Family Specification:</w:t>
      </w:r>
      <w:r>
        <w:t xml:space="preserve"> </w:t>
      </w:r>
      <w:r>
        <w:t xml:space="preserve">Optical, Surface Temperature (ST)</w:t>
      </w:r>
    </w:p>
    <w:p>
      <w:pPr>
        <w:pStyle w:val="Textkrper"/>
      </w:pPr>
      <w:r>
        <w:rPr>
          <w:b/>
          <w:bCs/>
        </w:rPr>
        <w:t xml:space="preserve">Version:</w:t>
      </w:r>
      <w:r>
        <w:t xml:space="preserve"> </w:t>
      </w:r>
      <w:r>
        <w:t xml:space="preserve">5.0-draft</w:t>
      </w:r>
    </w:p>
    <w:p>
      <w:pPr>
        <w:pStyle w:val="Textkrper"/>
      </w:pPr>
      <w:r>
        <w:rPr>
          <w:b/>
          <w:bCs/>
        </w:rPr>
        <w:t xml:space="preserve">Applies to:</w:t>
      </w:r>
      <w:r>
        <w:t xml:space="preserve"> </w:t>
      </w:r>
      <w:r>
        <w:t xml:space="preserve">Data collected by Optical sensors</w:t>
      </w:r>
    </w:p>
    <w:bookmarkEnd w:id="28"/>
    <w:bookmarkStart w:id="29" w:name="background"/>
    <w:p>
      <w:pPr>
        <w:pStyle w:val="berschrift2"/>
      </w:pPr>
      <w:r>
        <w:t xml:space="preserve">Background</w:t>
      </w:r>
    </w:p>
    <w:p>
      <w:pPr>
        <w:pStyle w:val="FirstParagraph"/>
      </w:pPr>
      <w:r>
        <w:t xml:space="preserve">Applies to data collected with multispectral sensors operating in the thermal infrared (TIR) wavelengths.</w:t>
      </w:r>
      <w:r>
        <w:t xml:space="preserve"> </w:t>
      </w:r>
      <w:r>
        <w:t xml:space="preserve">These typically operate with ground sample distance and resolution in the order of 10-100m;</w:t>
      </w:r>
      <w:r>
        <w:t xml:space="preserve"> </w:t>
      </w:r>
      <w:r>
        <w:t xml:space="preserve">however, the Specification is not inherently limited to this resolution.</w:t>
      </w:r>
    </w:p>
    <w:p>
      <w:pPr>
        <w:pStyle w:val="Textkrper"/>
      </w:pPr>
      <w:r>
        <w:t xml:space="preserve">At present, surface temperature measurements tend to be provided as either surface brightness temperature (SBT) or as land surface temperatures (LST) requiring the SBT to be modified according to the emissivity of the target.</w:t>
      </w:r>
      <w:r>
        <w:t xml:space="preserve"> </w:t>
      </w:r>
      <w:r>
        <w:t xml:space="preserve">This specification identifies the Surface Temperature (ST) as being the minimum or Threshold requirement for analysis ready land surface data. Nevertheless, both SBT and LST are land measurements, requiring atmospheric corrections.</w:t>
      </w:r>
    </w:p>
    <w:p>
      <w:r>
        <w:br w:type="page"/>
      </w:r>
    </w:p>
    <w:bookmarkEnd w:id="29"/>
    <w:bookmarkStart w:id="30" w:name="definitions-and-abbreviations"/>
    <w:p>
      <w:pPr>
        <w:pStyle w:val="berschrift2"/>
      </w:pPr>
      <w:r>
        <w:t xml:space="preserve">Definitions and Abbreviations</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CEP</w:t>
      </w:r>
    </w:p>
    <w:p>
      <w:pPr>
        <w:pStyle w:val="Definition"/>
      </w:pPr>
      <w:r>
        <w:t xml:space="preserve">Circular Error Probability, often provided with an additional percentage (e.g. CEP90 for 90% probability)</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GIS</w:t>
      </w:r>
    </w:p>
    <w:p>
      <w:pPr>
        <w:pStyle w:val="Definition"/>
      </w:pPr>
      <w:r>
        <w:t xml:space="preserve">Geographic Information System</w:t>
      </w:r>
    </w:p>
    <w:p>
      <w:pPr>
        <w:pStyle w:val="DefinitionTerm"/>
      </w:pPr>
      <w:r>
        <w:t xml:space="preserve">LST</w:t>
      </w:r>
    </w:p>
    <w:p>
      <w:pPr>
        <w:pStyle w:val="Definition"/>
      </w:pPr>
      <w:r>
        <w:t xml:space="preserve">Land Surface Temperature</w:t>
      </w:r>
    </w:p>
    <w:p>
      <w:pPr>
        <w:pStyle w:val="DefinitionTerm"/>
      </w:pPr>
      <w:r>
        <w:t xml:space="preserve">RMSE</w:t>
      </w:r>
    </w:p>
    <w:p>
      <w:pPr>
        <w:pStyle w:val="Definition"/>
      </w:pPr>
      <w:r>
        <w:t xml:space="preserve">Root Mean Square Error</w:t>
      </w:r>
    </w:p>
    <w:p>
      <w:pPr>
        <w:pStyle w:val="DefinitionTerm"/>
      </w:pPr>
      <w:r>
        <w:t xml:space="preserve">rRMSE</w:t>
      </w:r>
    </w:p>
    <w:p>
      <w:pPr>
        <w:pStyle w:val="Definition"/>
      </w:pPr>
      <w:r>
        <w:t xml:space="preserve">Radial Root Mean Square Error</w:t>
      </w:r>
    </w:p>
    <w:p>
      <w:pPr>
        <w:pStyle w:val="DefinitionTerm"/>
      </w:pPr>
      <w:r>
        <w:t xml:space="preserve">SBT</w:t>
      </w:r>
    </w:p>
    <w:p>
      <w:pPr>
        <w:pStyle w:val="Definition"/>
      </w:pPr>
      <w:r>
        <w:t xml:space="preserve">Surface Brightness Temperature</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ST</w:t>
      </w:r>
    </w:p>
    <w:p>
      <w:pPr>
        <w:pStyle w:val="Definition"/>
      </w:pPr>
      <w:r>
        <w:t xml:space="preserve">Surface Temperature</w:t>
      </w:r>
    </w:p>
    <w:p>
      <w:pPr>
        <w:pStyle w:val="DefinitionTerm"/>
      </w:pPr>
      <w:r>
        <w:t xml:space="preserve">TIR</w:t>
      </w:r>
    </w:p>
    <w:p>
      <w:pPr>
        <w:pStyle w:val="Definition"/>
      </w:pPr>
      <w:r>
        <w:t xml:space="preserve">Thermal Infrared</w:t>
      </w:r>
    </w:p>
    <w:p>
      <w:pPr>
        <w:pStyle w:val="DefinitionTerm"/>
      </w:pPr>
      <w:r>
        <w:t xml:space="preserve">UTC</w:t>
      </w:r>
    </w:p>
    <w:p>
      <w:pPr>
        <w:pStyle w:val="Definition"/>
      </w:pPr>
      <w:r>
        <w:t xml:space="preserve">Coordinated Universal Time</w:t>
      </w:r>
    </w:p>
    <w:p>
      <w:pPr>
        <w:pStyle w:val="DefinitionTerm"/>
      </w:pPr>
      <w:r>
        <w:t xml:space="preserve">WGS84</w:t>
      </w:r>
    </w:p>
    <w:p>
      <w:pPr>
        <w:pStyle w:val="Definition"/>
      </w:pPr>
      <w:r>
        <w:t xml:space="preserve">World Geodetic System 1984</w:t>
      </w:r>
    </w:p>
    <w:p>
      <w:r>
        <w:br w:type="page"/>
      </w:r>
    </w:p>
    <w:bookmarkEnd w:id="30"/>
    <w:bookmarkStart w:id="153"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101"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6" w:name="sec:meta.metadata-traceability-st"/>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meta.metadata-traceability-st</w:t>
      </w:r>
    </w:p>
    <w:bookmarkStart w:id="31" w:name="threshold-requirements"/>
    <w:p>
      <w:pPr>
        <w:pStyle w:val="berschrift5"/>
      </w:pPr>
      <w:r>
        <w:t xml:space="preserve">Threshold requirements:</w:t>
      </w:r>
    </w:p>
    <w:p>
      <w:pPr>
        <w:pStyle w:val="FirstParagraph"/>
      </w:pPr>
      <w:r>
        <w:t xml:space="preserve">Not required.</w:t>
      </w:r>
      <w:r>
        <w:t xml:space="preserve"> </w:t>
      </w:r>
    </w:p>
    <w:bookmarkEnd w:id="31"/>
    <w:bookmarkStart w:id="34" w:name="goal-requirements"/>
    <w:p>
      <w:pPr>
        <w:pStyle w:val="berschrift5"/>
      </w:pPr>
      <w:r>
        <w:t xml:space="preserve">Goal requirements:</w:t>
      </w:r>
    </w:p>
    <w:p>
      <w:pPr>
        <w:pStyle w:val="FirstParagraph"/>
      </w:pPr>
      <w:r>
        <w:t xml:space="preserve">Data must be traceable to SI reference standard.</w:t>
      </w:r>
      <w:r>
        <w:t xml:space="preserve"> </w:t>
      </w:r>
      <w:r>
        <w:t xml:space="preserve">Information on traceability should be available in the metadata as a single DOI landing page.</w:t>
      </w:r>
    </w:p>
    <w:p>
      <w:pPr>
        <w:pStyle w:val="Compact"/>
        <w:numPr>
          <w:ilvl w:val="0"/>
          <w:numId w:val="1002"/>
        </w:numPr>
      </w:pPr>
      <w:hyperlink r:id="rId32">
        <w:r>
          <w:rPr>
            <w:rStyle w:val="Hyperlink"/>
          </w:rPr>
          <w:t xml:space="preserve">Policy on measurement traceability</w:t>
        </w:r>
      </w:hyperlink>
    </w:p>
    <w:p>
      <w:pPr>
        <w:pStyle w:val="Compact"/>
        <w:numPr>
          <w:ilvl w:val="0"/>
          <w:numId w:val="1002"/>
        </w:numPr>
      </w:pPr>
      <w:hyperlink r:id="rId33">
        <w:r>
          <w:rPr>
            <w:rStyle w:val="Hyperlink"/>
          </w:rPr>
          <w:t xml:space="preserve">Guidance on measurement traceability</w:t>
        </w:r>
      </w:hyperlink>
    </w:p>
    <w:p>
      <w:pPr>
        <w:pStyle w:val="FirstParagraph"/>
      </w:pPr>
      <w:r>
        <w:t xml:space="preserve">Notes:</w:t>
      </w:r>
    </w:p>
    <w:p>
      <w:pPr>
        <w:pStyle w:val="Compact"/>
        <w:numPr>
          <w:ilvl w:val="0"/>
          <w:numId w:val="1003"/>
        </w:numPr>
      </w:pPr>
      <w:r>
        <w:t xml:space="preserve">SI Traceability requires an estimate of measurement uncertainty.</w:t>
      </w:r>
    </w:p>
    <w:bookmarkEnd w:id="34"/>
    <w:bookmarkStart w:id="35" w:name="assessment"/>
    <w:p>
      <w:pPr>
        <w:pStyle w:val="berschrift5"/>
      </w:pPr>
      <w:r>
        <w:t xml:space="preserve">Assessment:</w:t>
      </w:r>
    </w:p>
    <w:p>
      <w:pPr>
        <w:pStyle w:val="Compact"/>
        <w:numPr>
          <w:ilvl w:val="0"/>
          <w:numId w:val="1004"/>
        </w:numPr>
      </w:pPr>
      <w:r>
        <w:t xml:space="preserve">Threshold Self-Assessment:</w:t>
      </w:r>
    </w:p>
    <w:p>
      <w:pPr>
        <w:pStyle w:val="Compact"/>
        <w:numPr>
          <w:ilvl w:val="0"/>
          <w:numId w:val="1004"/>
        </w:numPr>
      </w:pPr>
      <w:r>
        <w:t xml:space="preserve">Goal Self-Assessment:</w:t>
      </w:r>
    </w:p>
    <w:p>
      <w:pPr>
        <w:pStyle w:val="Compact"/>
        <w:numPr>
          <w:ilvl w:val="0"/>
          <w:numId w:val="1004"/>
        </w:numPr>
      </w:pPr>
      <w:r>
        <w:t xml:space="preserve">Self-Assessment Explanation/ Justification:</w:t>
      </w:r>
    </w:p>
    <w:p>
      <w:pPr>
        <w:pStyle w:val="Compact"/>
        <w:numPr>
          <w:ilvl w:val="0"/>
          <w:numId w:val="1004"/>
        </w:numPr>
      </w:pPr>
      <w:r>
        <w:t xml:space="preserve">Recommended Requirement Modification:</w:t>
      </w:r>
    </w:p>
    <w:p>
      <w:r>
        <w:pict>
          <v:rect style="width:0;height:1.5pt" o:hralign="center" o:hrstd="t" o:hr="t"/>
        </w:pict>
      </w:r>
    </w:p>
    <w:bookmarkEnd w:id="35"/>
    <w:bookmarkEnd w:id="36"/>
    <w:bookmarkStart w:id="40" w:name="sec:meta.metadata-machine-readability-st"/>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meta.metadata-machine-readability-st</w:t>
      </w:r>
    </w:p>
    <w:bookmarkStart w:id="37"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 part for further use.</w:t>
      </w:r>
    </w:p>
    <w:bookmarkEnd w:id="37"/>
    <w:bookmarkStart w:id="38" w:name="goal-requirements-1"/>
    <w:p>
      <w:pPr>
        <w:pStyle w:val="berschrift5"/>
      </w:pPr>
      <w:r>
        <w:t xml:space="preserve">Goal requirements:</w:t>
      </w:r>
    </w:p>
    <w:p>
      <w:pPr>
        <w:pStyle w:val="FirstParagraph"/>
      </w:pPr>
      <w:r>
        <w:t xml:space="preserve">As threshold, but metadata should be provided in a community endorsed standard that facilitates machine-readability, such as ISO 19115-2.</w:t>
      </w:r>
    </w:p>
    <w:bookmarkEnd w:id="38"/>
    <w:bookmarkStart w:id="39" w:name="assessment-1"/>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39"/>
    <w:bookmarkEnd w:id="40"/>
    <w:bookmarkStart w:id="44" w:name="sec:meta.metadata-time-st"/>
    <w:p>
      <w:pPr>
        <w:pStyle w:val="berschrift4"/>
      </w:pPr>
      <w:r>
        <w:rPr>
          <w:rStyle w:val="VerbatimChar"/>
        </w:rPr>
        <w:t xml:space="preserve">1.3.</w:t>
      </w:r>
      <w:r>
        <w:t xml:space="preserve"> </w:t>
      </w:r>
      <w:r>
        <w:t xml:space="preserve">Data Collection Time</w:t>
      </w:r>
    </w:p>
    <w:p>
      <w:pPr>
        <w:pStyle w:val="FirstParagraph"/>
      </w:pPr>
      <w:r>
        <w:t xml:space="preserve">Identifier:</w:t>
      </w:r>
      <w:r>
        <w:t xml:space="preserve"> </w:t>
      </w:r>
      <w:r>
        <w:rPr>
          <w:rStyle w:val="VerbatimChar"/>
        </w:rPr>
        <w:t xml:space="preserve">meta.metadata-time-st</w:t>
      </w:r>
    </w:p>
    <w:bookmarkStart w:id="41" w:name="threshold-requirements-2"/>
    <w:p>
      <w:pPr>
        <w:pStyle w:val="berschrift5"/>
      </w:pPr>
      <w:r>
        <w:t xml:space="preserve">Threshold requirements:</w:t>
      </w:r>
    </w:p>
    <w:p>
      <w:pPr>
        <w:pStyle w:val="FirstParagraph"/>
      </w:pPr>
      <w:r>
        <w:t xml:space="preserve">The start and stop time of data collection is identified in the metadata, expressed in date/time, to the second, with the time offset from UTC unambiguously identified.</w:t>
      </w:r>
    </w:p>
    <w:bookmarkEnd w:id="41"/>
    <w:bookmarkStart w:id="42" w:name="goal-requirements-2"/>
    <w:p>
      <w:pPr>
        <w:pStyle w:val="berschrift5"/>
      </w:pPr>
      <w:r>
        <w:t xml:space="preserve">Goal requirements:</w:t>
      </w:r>
    </w:p>
    <w:p>
      <w:pPr>
        <w:pStyle w:val="FirstParagraph"/>
      </w:pPr>
      <w:r>
        <w:t xml:space="preserve">Acquisition time for each pixel is identified (or can be reliably determined) in the metadata, expressed in date/time at UTC, to the second.</w:t>
      </w:r>
    </w:p>
    <w:bookmarkEnd w:id="42"/>
    <w:bookmarkStart w:id="43" w:name="assessment-2"/>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3"/>
    <w:bookmarkEnd w:id="44"/>
    <w:bookmarkStart w:id="48" w:name="sec:meta.metadata-geo-area-st"/>
    <w:p>
      <w:pPr>
        <w:pStyle w:val="berschrift4"/>
      </w:pPr>
      <w:r>
        <w:rPr>
          <w:rStyle w:val="VerbatimChar"/>
        </w:rPr>
        <w:t xml:space="preserve">1.4.</w:t>
      </w:r>
      <w:r>
        <w:t xml:space="preserve"> </w:t>
      </w:r>
      <w:r>
        <w:t xml:space="preserve">Geographical Area</w:t>
      </w:r>
    </w:p>
    <w:p>
      <w:pPr>
        <w:pStyle w:val="FirstParagraph"/>
      </w:pPr>
      <w:r>
        <w:t xml:space="preserve">Identifier:</w:t>
      </w:r>
      <w:r>
        <w:t xml:space="preserve"> </w:t>
      </w:r>
      <w:r>
        <w:rPr>
          <w:rStyle w:val="VerbatimChar"/>
        </w:rPr>
        <w:t xml:space="preserve">meta.metadata-geo-area-st</w:t>
      </w:r>
    </w:p>
    <w:bookmarkStart w:id="45" w:name="threshold-requirements-3"/>
    <w:p>
      <w:pPr>
        <w:pStyle w:val="berschrift5"/>
      </w:pPr>
      <w:r>
        <w:t xml:space="preserve">Threshold requirements:</w:t>
      </w:r>
    </w:p>
    <w:p>
      <w:pPr>
        <w:pStyle w:val="FirstParagraph"/>
      </w:pPr>
      <w:r>
        <w:t xml:space="preserve">The surface location to which the data relate is identified, typically as a series of four corner points, expressed in an accepted coordinate reference system (e.g., WGS84 coordinates).</w:t>
      </w:r>
    </w:p>
    <w:bookmarkEnd w:id="45"/>
    <w:bookmarkStart w:id="46" w:name="goal-requirements-3"/>
    <w:p>
      <w:pPr>
        <w:pStyle w:val="berschrift5"/>
      </w:pPr>
      <w:r>
        <w:t xml:space="preserve">Goal requirements:</w:t>
      </w:r>
    </w:p>
    <w:p>
      <w:pPr>
        <w:pStyle w:val="FirstParagraph"/>
      </w:pPr>
      <w:r>
        <w:t xml:space="preserve">The geographic area covered by the observations is identified specifically, such as through a set of coordinates of a closely bounding polygon. The location to which each pixel refers is identified (or can be reliably determined) expressed in projection coordinates with reference datum.</w:t>
      </w:r>
    </w:p>
    <w:bookmarkEnd w:id="46"/>
    <w:bookmarkStart w:id="47" w:name="assessment-3"/>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p>
      <w:r>
        <w:pict>
          <v:rect style="width:0;height:1.5pt" o:hralign="center" o:hrstd="t" o:hr="t"/>
        </w:pict>
      </w:r>
    </w:p>
    <w:bookmarkEnd w:id="47"/>
    <w:bookmarkEnd w:id="48"/>
    <w:bookmarkStart w:id="52" w:name="sec:meta.metadata-crs-st"/>
    <w:p>
      <w:pPr>
        <w:pStyle w:val="berschrift4"/>
      </w:pPr>
      <w:r>
        <w:rPr>
          <w:rStyle w:val="VerbatimChar"/>
        </w:rPr>
        <w:t xml:space="preserve">1.5.</w:t>
      </w:r>
      <w:r>
        <w:t xml:space="preserve"> </w:t>
      </w:r>
      <w:r>
        <w:t xml:space="preserve">Coordinate Reference System</w:t>
      </w:r>
    </w:p>
    <w:p>
      <w:pPr>
        <w:pStyle w:val="FirstParagraph"/>
      </w:pPr>
      <w:r>
        <w:t xml:space="preserve">Identifier:</w:t>
      </w:r>
      <w:r>
        <w:t xml:space="preserve"> </w:t>
      </w:r>
      <w:r>
        <w:rPr>
          <w:rStyle w:val="VerbatimChar"/>
        </w:rPr>
        <w:t xml:space="preserve">meta.metadata-crs-st</w:t>
      </w:r>
    </w:p>
    <w:bookmarkStart w:id="49" w:name="threshold-requirements-4"/>
    <w:p>
      <w:pPr>
        <w:pStyle w:val="berschrift5"/>
      </w:pPr>
      <w:r>
        <w:t xml:space="preserve">Threshold requirements:</w:t>
      </w:r>
    </w:p>
    <w:p>
      <w:pPr>
        <w:pStyle w:val="FirstParagraph"/>
      </w:pPr>
      <w:r>
        <w:t xml:space="preserve">The metadata lists the coordinate reference system that has been used.</w:t>
      </w:r>
    </w:p>
    <w:bookmarkEnd w:id="49"/>
    <w:bookmarkStart w:id="50" w:name="goal-requirements-4"/>
    <w:p>
      <w:pPr>
        <w:pStyle w:val="berschrift5"/>
      </w:pPr>
      <w:r>
        <w:t xml:space="preserve">Goal requirements:</w:t>
      </w:r>
    </w:p>
    <w:p>
      <w:pPr>
        <w:pStyle w:val="FirstParagraph"/>
      </w:pPr>
      <w:r>
        <w:t xml:space="preserve">As threshold.</w:t>
      </w:r>
      <w:r>
        <w:t xml:space="preserve"> </w:t>
      </w:r>
    </w:p>
    <w:bookmarkEnd w:id="50"/>
    <w:bookmarkStart w:id="51" w:name="assessment-4"/>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p>
      <w:r>
        <w:pict>
          <v:rect style="width:0;height:1.5pt" o:hralign="center" o:hrstd="t" o:hr="t"/>
        </w:pict>
      </w:r>
    </w:p>
    <w:bookmarkEnd w:id="51"/>
    <w:bookmarkEnd w:id="52"/>
    <w:bookmarkStart w:id="56" w:name="sec:meta.metadata-map-projection"/>
    <w:p>
      <w:pPr>
        <w:pStyle w:val="berschrift4"/>
      </w:pPr>
      <w:r>
        <w:rPr>
          <w:rStyle w:val="VerbatimChar"/>
        </w:rPr>
        <w:t xml:space="preserve">1.6.</w:t>
      </w:r>
      <w:r>
        <w:t xml:space="preserve"> </w:t>
      </w:r>
      <w:r>
        <w:t xml:space="preserve">Map Projection</w:t>
      </w:r>
    </w:p>
    <w:p>
      <w:pPr>
        <w:pStyle w:val="FirstParagraph"/>
      </w:pPr>
      <w:r>
        <w:t xml:space="preserve">Identifier:</w:t>
      </w:r>
      <w:r>
        <w:t xml:space="preserve"> </w:t>
      </w:r>
      <w:r>
        <w:rPr>
          <w:rStyle w:val="VerbatimChar"/>
        </w:rPr>
        <w:t xml:space="preserve">meta.metadata-map-projection</w:t>
      </w:r>
    </w:p>
    <w:bookmarkStart w:id="53" w:name="threshold-requirements-5"/>
    <w:p>
      <w:pPr>
        <w:pStyle w:val="berschrift5"/>
      </w:pPr>
      <w:r>
        <w:t xml:space="preserve">Threshold requirements:</w:t>
      </w:r>
    </w:p>
    <w:p>
      <w:pPr>
        <w:pStyle w:val="FirstParagraph"/>
      </w:pPr>
      <w:r>
        <w:t xml:space="preserve">Not required.</w:t>
      </w:r>
      <w:r>
        <w:t xml:space="preserve"> </w:t>
      </w:r>
    </w:p>
    <w:bookmarkEnd w:id="53"/>
    <w:bookmarkStart w:id="54" w:name="goal-requirements-5"/>
    <w:p>
      <w:pPr>
        <w:pStyle w:val="berschrift5"/>
      </w:pPr>
      <w:r>
        <w:t xml:space="preserve">Goal requirements:</w:t>
      </w:r>
    </w:p>
    <w:p>
      <w:pPr>
        <w:pStyle w:val="FirstParagraph"/>
      </w:pPr>
      <w:r>
        <w:t xml:space="preserve">The metadata lists the map projection that has been used, if any, and any relevant parameters required in relation to use of data in that map projection.</w:t>
      </w:r>
    </w:p>
    <w:bookmarkEnd w:id="54"/>
    <w:bookmarkStart w:id="55" w:name="assessment-5"/>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5"/>
    <w:bookmarkEnd w:id="56"/>
    <w:bookmarkStart w:id="60" w:name="X2357fb01d7c9ffdb781a6d95506c00d5d8125de"/>
    <w:p>
      <w:pPr>
        <w:pStyle w:val="berschrift4"/>
      </w:pPr>
      <w:r>
        <w:rPr>
          <w:rStyle w:val="VerbatimChar"/>
        </w:rPr>
        <w:t xml:space="preserve">1.7.</w:t>
      </w:r>
      <w:r>
        <w:t xml:space="preserve"> </w:t>
      </w:r>
      <w:r>
        <w:t xml:space="preserve">Geometric Correction Methods</w:t>
      </w:r>
    </w:p>
    <w:p>
      <w:pPr>
        <w:pStyle w:val="FirstParagraph"/>
      </w:pPr>
      <w:r>
        <w:t xml:space="preserve">Identifier:</w:t>
      </w:r>
      <w:r>
        <w:t xml:space="preserve"> </w:t>
      </w:r>
      <w:r>
        <w:rPr>
          <w:rStyle w:val="VerbatimChar"/>
        </w:rPr>
        <w:t xml:space="preserve">meta.metadata-geometric-correction-methods</w:t>
      </w:r>
    </w:p>
    <w:bookmarkStart w:id="57" w:name="threshold-requirements-6"/>
    <w:p>
      <w:pPr>
        <w:pStyle w:val="berschrift5"/>
      </w:pPr>
      <w:r>
        <w:t xml:space="preserve">Threshold requirements:</w:t>
      </w:r>
    </w:p>
    <w:p>
      <w:pPr>
        <w:pStyle w:val="FirstParagraph"/>
      </w:pPr>
      <w:r>
        <w:t xml:space="preserve">Not required.</w:t>
      </w:r>
      <w:r>
        <w:t xml:space="preserve"> </w:t>
      </w:r>
    </w:p>
    <w:bookmarkEnd w:id="57"/>
    <w:bookmarkStart w:id="58" w:name="goal-requirements-6"/>
    <w:p>
      <w:pPr>
        <w:pStyle w:val="berschrift5"/>
      </w:pPr>
      <w:r>
        <w:t xml:space="preserve">Goal requirements:</w:t>
      </w:r>
    </w:p>
    <w:p>
      <w:pPr>
        <w:pStyle w:val="FirstParagraph"/>
      </w:pPr>
      <w:r>
        <w:t xml:space="preserve">Information on geometric correction methods should be available in the metadata as a single DOI landing page containing information on geodetic correction methods used, including reference database and auxiliary data such as elevation model(s) and reference chip-sets.</w:t>
      </w:r>
    </w:p>
    <w:bookmarkEnd w:id="58"/>
    <w:bookmarkStart w:id="59" w:name="assessment-6"/>
    <w:p>
      <w:pPr>
        <w:pStyle w:val="berschrift5"/>
      </w:pPr>
      <w:r>
        <w:t xml:space="preserve">Assessment:</w:t>
      </w:r>
    </w:p>
    <w:p>
      <w:pPr>
        <w:pStyle w:val="Compact"/>
        <w:numPr>
          <w:ilvl w:val="0"/>
          <w:numId w:val="1010"/>
        </w:numPr>
      </w:pPr>
      <w:r>
        <w:t xml:space="preserve">Threshold Self-Assessment:</w:t>
      </w:r>
    </w:p>
    <w:p>
      <w:pPr>
        <w:pStyle w:val="Compact"/>
        <w:numPr>
          <w:ilvl w:val="0"/>
          <w:numId w:val="1010"/>
        </w:numPr>
      </w:pPr>
      <w:r>
        <w:t xml:space="preserve">Goal Self-Assessment:</w:t>
      </w:r>
    </w:p>
    <w:p>
      <w:pPr>
        <w:pStyle w:val="Compact"/>
        <w:numPr>
          <w:ilvl w:val="0"/>
          <w:numId w:val="1010"/>
        </w:numPr>
      </w:pPr>
      <w:r>
        <w:t xml:space="preserve">Self-Assessment Explanation/ Justification:</w:t>
      </w:r>
    </w:p>
    <w:p>
      <w:pPr>
        <w:pStyle w:val="Compact"/>
        <w:numPr>
          <w:ilvl w:val="0"/>
          <w:numId w:val="1010"/>
        </w:numPr>
      </w:pPr>
      <w:r>
        <w:t xml:space="preserve">Recommended Requirement Modification:</w:t>
      </w:r>
    </w:p>
    <w:p>
      <w:r>
        <w:pict>
          <v:rect style="width:0;height:1.5pt" o:hralign="center" o:hrstd="t" o:hr="t"/>
        </w:pict>
      </w:r>
    </w:p>
    <w:bookmarkEnd w:id="59"/>
    <w:bookmarkEnd w:id="60"/>
    <w:bookmarkStart w:id="64" w:name="sec:meta.metadata-geometric-accuracy"/>
    <w:p>
      <w:pPr>
        <w:pStyle w:val="berschrift4"/>
      </w:pPr>
      <w:r>
        <w:rPr>
          <w:rStyle w:val="VerbatimChar"/>
        </w:rPr>
        <w:t xml:space="preserve">1.8.</w:t>
      </w:r>
      <w:r>
        <w:t xml:space="preserve"> </w:t>
      </w:r>
      <w:r>
        <w:t xml:space="preserve">Geometric Accuracy of the Data</w:t>
      </w:r>
    </w:p>
    <w:p>
      <w:pPr>
        <w:pStyle w:val="FirstParagraph"/>
      </w:pPr>
      <w:r>
        <w:t xml:space="preserve">Identifier:</w:t>
      </w:r>
      <w:r>
        <w:t xml:space="preserve"> </w:t>
      </w:r>
      <w:r>
        <w:rPr>
          <w:rStyle w:val="VerbatimChar"/>
        </w:rPr>
        <w:t xml:space="preserve">meta.metadata-geometric-accuracy</w:t>
      </w:r>
    </w:p>
    <w:bookmarkStart w:id="61" w:name="threshold-requirements-7"/>
    <w:p>
      <w:pPr>
        <w:pStyle w:val="berschrift5"/>
      </w:pPr>
      <w:r>
        <w:t xml:space="preserve">Threshold requirements:</w:t>
      </w:r>
    </w:p>
    <w:p>
      <w:pPr>
        <w:pStyle w:val="FirstParagraph"/>
      </w:pPr>
      <w:r>
        <w:t xml:space="preserve">Not required.</w:t>
      </w:r>
      <w:r>
        <w:t xml:space="preserve"> </w:t>
      </w:r>
    </w:p>
    <w:bookmarkEnd w:id="61"/>
    <w:bookmarkStart w:id="62" w:name="goal-requirements-7"/>
    <w:p>
      <w:pPr>
        <w:pStyle w:val="berschrift5"/>
      </w:pPr>
      <w:r>
        <w:t xml:space="preserve">Goal requirements:</w:t>
      </w:r>
    </w:p>
    <w:p>
      <w:pPr>
        <w:pStyle w:val="FirstParagraph"/>
      </w:pPr>
      <w:r>
        <w:t xml:space="preserve">The metadata includes metrics describing the assessed geodetic accuracy of the data, expressed units of the coordinate system of the data.</w:t>
      </w:r>
      <w:r>
        <w:t xml:space="preserve"> </w:t>
      </w:r>
      <w:r>
        <w:t xml:space="preserve">Accuracy is assessed by independent verification (as well as internal model-fit where applicable).</w:t>
      </w:r>
      <w:r>
        <w:t xml:space="preserve"> </w:t>
      </w:r>
      <w:r>
        <w:t xml:space="preserve">Uncertainties are expressed as root mean square error (RMSE) or Circular Error 90% Probability (CEP90).</w:t>
      </w:r>
    </w:p>
    <w:p>
      <w:pPr>
        <w:pStyle w:val="Textkrper"/>
      </w:pPr>
      <w:r>
        <w:t xml:space="preserve">Notes:</w:t>
      </w:r>
    </w:p>
    <w:p>
      <w:pPr>
        <w:pStyle w:val="Compact"/>
        <w:numPr>
          <w:ilvl w:val="0"/>
          <w:numId w:val="1011"/>
        </w:numPr>
      </w:pPr>
      <w:r>
        <w:t xml:space="preserve">Information on geometric accuracy of the data should be available in the metadata as a single DOI landing page.</w:t>
      </w:r>
    </w:p>
    <w:bookmarkEnd w:id="62"/>
    <w:bookmarkStart w:id="63" w:name="assessment-7"/>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3"/>
    <w:bookmarkEnd w:id="64"/>
    <w:bookmarkStart w:id="68" w:name="sec:meta.metadata-instrument-st"/>
    <w:p>
      <w:pPr>
        <w:pStyle w:val="berschrift4"/>
      </w:pPr>
      <w:r>
        <w:rPr>
          <w:rStyle w:val="VerbatimChar"/>
        </w:rPr>
        <w:t xml:space="preserve">1.9.</w:t>
      </w:r>
      <w:r>
        <w:t xml:space="preserve"> </w:t>
      </w:r>
      <w:r>
        <w:t xml:space="preserve">Instrument</w:t>
      </w:r>
    </w:p>
    <w:p>
      <w:pPr>
        <w:pStyle w:val="FirstParagraph"/>
      </w:pPr>
      <w:r>
        <w:t xml:space="preserve">Identifier:</w:t>
      </w:r>
      <w:r>
        <w:t xml:space="preserve"> </w:t>
      </w:r>
      <w:r>
        <w:rPr>
          <w:rStyle w:val="VerbatimChar"/>
        </w:rPr>
        <w:t xml:space="preserve">meta.metadata-instrument-st</w:t>
      </w:r>
    </w:p>
    <w:bookmarkStart w:id="65" w:name="threshold-requirements-8"/>
    <w:p>
      <w:pPr>
        <w:pStyle w:val="berschrift5"/>
      </w:pPr>
      <w:r>
        <w:t xml:space="preserve">Threshold requirements:</w:t>
      </w:r>
    </w:p>
    <w:p>
      <w:pPr>
        <w:pStyle w:val="FirstParagraph"/>
      </w:pPr>
      <w:r>
        <w:t xml:space="preserve">The instrument used to collect the data is identified in the metadata.</w:t>
      </w:r>
    </w:p>
    <w:bookmarkEnd w:id="65"/>
    <w:bookmarkStart w:id="66" w:name="goal-requirements-8"/>
    <w:p>
      <w:pPr>
        <w:pStyle w:val="berschrift5"/>
      </w:pPr>
      <w:r>
        <w:t xml:space="preserve">Goal requirements:</w:t>
      </w:r>
    </w:p>
    <w:p>
      <w:pPr>
        <w:pStyle w:val="FirstParagraph"/>
      </w:pPr>
      <w:r>
        <w:t xml:space="preserve">As threshold, but information on instrument should be available in the metadata as a single DOI landing page with references to the relevant CEOS Missions, Instruments and Measurements Database record.</w:t>
      </w:r>
    </w:p>
    <w:bookmarkEnd w:id="66"/>
    <w:bookmarkStart w:id="67" w:name="assessment-8"/>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Goal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p>
      <w:r>
        <w:pict>
          <v:rect style="width:0;height:1.5pt" o:hralign="center" o:hrstd="t" o:hr="t"/>
        </w:pict>
      </w:r>
    </w:p>
    <w:bookmarkEnd w:id="67"/>
    <w:bookmarkEnd w:id="68"/>
    <w:bookmarkStart w:id="72" w:name="sec:meta.metadata-spectral-bands"/>
    <w:p>
      <w:pPr>
        <w:pStyle w:val="berschrift4"/>
      </w:pPr>
      <w:r>
        <w:rPr>
          <w:rStyle w:val="VerbatimChar"/>
        </w:rPr>
        <w:t xml:space="preserve">1.10.</w:t>
      </w:r>
      <w:r>
        <w:t xml:space="preserve"> </w:t>
      </w:r>
      <w:r>
        <w:t xml:space="preserve">Spectral Bands</w:t>
      </w:r>
    </w:p>
    <w:p>
      <w:pPr>
        <w:pStyle w:val="FirstParagraph"/>
      </w:pPr>
      <w:r>
        <w:t xml:space="preserve">Identifier:</w:t>
      </w:r>
      <w:r>
        <w:t xml:space="preserve"> </w:t>
      </w:r>
      <w:r>
        <w:rPr>
          <w:rStyle w:val="VerbatimChar"/>
        </w:rPr>
        <w:t xml:space="preserve">meta.metadata-spectral-bands</w:t>
      </w:r>
    </w:p>
    <w:bookmarkStart w:id="69" w:name="threshold-requirements-9"/>
    <w:p>
      <w:pPr>
        <w:pStyle w:val="berschrift5"/>
      </w:pPr>
      <w:r>
        <w:t xml:space="preserve">Threshold requirements:</w:t>
      </w:r>
    </w:p>
    <w:p>
      <w:pPr>
        <w:pStyle w:val="FirstParagraph"/>
      </w:pPr>
      <w:r>
        <w:t xml:space="preserve">The central wavelength for each band for which data is included is identified in the metadata, expressed in SI units.</w:t>
      </w:r>
    </w:p>
    <w:bookmarkEnd w:id="69"/>
    <w:bookmarkStart w:id="70" w:name="goal-requirements-9"/>
    <w:p>
      <w:pPr>
        <w:pStyle w:val="berschrift5"/>
      </w:pPr>
      <w:r>
        <w:t xml:space="preserve">Goal requirements:</w:t>
      </w:r>
    </w:p>
    <w:p>
      <w:pPr>
        <w:pStyle w:val="FirstParagraph"/>
      </w:pPr>
      <w:r>
        <w:t xml:space="preserve">As threshold, with instrument spectral response details (e.g., full spectral response function) also included or directly accessible using details in the metadata.</w:t>
      </w:r>
      <w:r>
        <w:t xml:space="preserve"> </w:t>
      </w:r>
      <w:r>
        <w:t xml:space="preserve">Central wavelength and bandwidth at full-width half maximum value of the relative spectral response function are provided at least.</w:t>
      </w:r>
    </w:p>
    <w:p>
      <w:pPr>
        <w:pStyle w:val="Textkrper"/>
      </w:pPr>
      <w:r>
        <w:t xml:space="preserve">Notes:</w:t>
      </w:r>
    </w:p>
    <w:p>
      <w:pPr>
        <w:pStyle w:val="Compact"/>
        <w:numPr>
          <w:ilvl w:val="0"/>
          <w:numId w:val="1014"/>
        </w:numPr>
      </w:pPr>
      <w:r>
        <w:t xml:space="preserve">Information on spectral bands should be available in the metadata as a single DOI landing page.</w:t>
      </w:r>
    </w:p>
    <w:bookmarkEnd w:id="70"/>
    <w:bookmarkStart w:id="71" w:name="assessment-9"/>
    <w:p>
      <w:pPr>
        <w:pStyle w:val="berschrift5"/>
      </w:pPr>
      <w:r>
        <w:t xml:space="preserve">Assessment:</w:t>
      </w:r>
    </w:p>
    <w:p>
      <w:pPr>
        <w:pStyle w:val="Compact"/>
        <w:numPr>
          <w:ilvl w:val="0"/>
          <w:numId w:val="1015"/>
        </w:numPr>
      </w:pPr>
      <w:r>
        <w:t xml:space="preserve">Threshold Self-Assessment:</w:t>
      </w:r>
    </w:p>
    <w:p>
      <w:pPr>
        <w:pStyle w:val="Compact"/>
        <w:numPr>
          <w:ilvl w:val="0"/>
          <w:numId w:val="1015"/>
        </w:numPr>
      </w:pPr>
      <w:r>
        <w:t xml:space="preserve">Goal Self-Assessment:</w:t>
      </w:r>
    </w:p>
    <w:p>
      <w:pPr>
        <w:pStyle w:val="Compact"/>
        <w:numPr>
          <w:ilvl w:val="0"/>
          <w:numId w:val="1015"/>
        </w:numPr>
      </w:pPr>
      <w:r>
        <w:t xml:space="preserve">Self-Assessment Explanation/ Justification:</w:t>
      </w:r>
    </w:p>
    <w:p>
      <w:pPr>
        <w:pStyle w:val="Compact"/>
        <w:numPr>
          <w:ilvl w:val="0"/>
          <w:numId w:val="1015"/>
        </w:numPr>
      </w:pPr>
      <w:r>
        <w:t xml:space="preserve">Recommended Requirement Modification:</w:t>
      </w:r>
    </w:p>
    <w:p>
      <w:r>
        <w:pict>
          <v:rect style="width:0;height:1.5pt" o:hralign="center" o:hrstd="t" o:hr="t"/>
        </w:pict>
      </w:r>
    </w:p>
    <w:bookmarkEnd w:id="71"/>
    <w:bookmarkEnd w:id="72"/>
    <w:bookmarkStart w:id="76" w:name="sec:meta.metadata-sensor-calibration-st"/>
    <w:p>
      <w:pPr>
        <w:pStyle w:val="berschrift4"/>
      </w:pPr>
      <w:r>
        <w:rPr>
          <w:rStyle w:val="VerbatimChar"/>
        </w:rPr>
        <w:t xml:space="preserve">1.11.</w:t>
      </w:r>
      <w:r>
        <w:t xml:space="preserve"> </w:t>
      </w:r>
      <w:r>
        <w:t xml:space="preserve">Sensor Calibration</w:t>
      </w:r>
    </w:p>
    <w:p>
      <w:pPr>
        <w:pStyle w:val="FirstParagraph"/>
      </w:pPr>
      <w:r>
        <w:t xml:space="preserve">Identifier:</w:t>
      </w:r>
      <w:r>
        <w:t xml:space="preserve"> </w:t>
      </w:r>
      <w:r>
        <w:rPr>
          <w:rStyle w:val="VerbatimChar"/>
        </w:rPr>
        <w:t xml:space="preserve">meta.metadata-sensor-calibration-st</w:t>
      </w:r>
    </w:p>
    <w:bookmarkStart w:id="73" w:name="threshold-requirements-10"/>
    <w:p>
      <w:pPr>
        <w:pStyle w:val="berschrift5"/>
      </w:pPr>
      <w:r>
        <w:t xml:space="preserve">Threshold requirements:</w:t>
      </w:r>
    </w:p>
    <w:p>
      <w:pPr>
        <w:pStyle w:val="FirstParagraph"/>
      </w:pPr>
      <w:r>
        <w:t xml:space="preserve">Not required.</w:t>
      </w:r>
      <w:r>
        <w:t xml:space="preserve"> </w:t>
      </w:r>
    </w:p>
    <w:bookmarkEnd w:id="73"/>
    <w:bookmarkStart w:id="74" w:name="goal-requirements-10"/>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p>
      <w:pPr>
        <w:pStyle w:val="Textkrper"/>
      </w:pPr>
      <w:r>
        <w:t xml:space="preserve">Notes:</w:t>
      </w:r>
    </w:p>
    <w:p>
      <w:pPr>
        <w:pStyle w:val="Compact"/>
        <w:numPr>
          <w:ilvl w:val="0"/>
          <w:numId w:val="1016"/>
        </w:numPr>
      </w:pPr>
      <w:r>
        <w:t xml:space="preserve">Information on sensory calibration should be available in the metadata as a single DOI landing page.</w:t>
      </w:r>
    </w:p>
    <w:bookmarkEnd w:id="74"/>
    <w:bookmarkStart w:id="75" w:name="assessment-10"/>
    <w:p>
      <w:pPr>
        <w:pStyle w:val="berschrift5"/>
      </w:pPr>
      <w:r>
        <w:t xml:space="preserve">Assessment:</w:t>
      </w:r>
    </w:p>
    <w:p>
      <w:pPr>
        <w:pStyle w:val="Compact"/>
        <w:numPr>
          <w:ilvl w:val="0"/>
          <w:numId w:val="1017"/>
        </w:numPr>
      </w:pPr>
      <w:r>
        <w:t xml:space="preserve">Threshold Self-Assessment:</w:t>
      </w:r>
    </w:p>
    <w:p>
      <w:pPr>
        <w:pStyle w:val="Compact"/>
        <w:numPr>
          <w:ilvl w:val="0"/>
          <w:numId w:val="1017"/>
        </w:numPr>
      </w:pPr>
      <w:r>
        <w:t xml:space="preserve">Goal Self-Assessment:</w:t>
      </w:r>
    </w:p>
    <w:p>
      <w:pPr>
        <w:pStyle w:val="Compact"/>
        <w:numPr>
          <w:ilvl w:val="0"/>
          <w:numId w:val="1017"/>
        </w:numPr>
      </w:pPr>
      <w:r>
        <w:t xml:space="preserve">Self-Assessment Explanation/ Justification:</w:t>
      </w:r>
    </w:p>
    <w:p>
      <w:pPr>
        <w:pStyle w:val="Compact"/>
        <w:numPr>
          <w:ilvl w:val="0"/>
          <w:numId w:val="1017"/>
        </w:numPr>
      </w:pPr>
      <w:r>
        <w:t xml:space="preserve">Recommended Requirement Modification:</w:t>
      </w:r>
    </w:p>
    <w:p>
      <w:r>
        <w:pict>
          <v:rect style="width:0;height:1.5pt" o:hralign="center" o:hrstd="t" o:hr="t"/>
        </w:pict>
      </w:r>
    </w:p>
    <w:bookmarkEnd w:id="75"/>
    <w:bookmarkEnd w:id="76"/>
    <w:bookmarkStart w:id="80" w:name="X09155ea9db74a495f8c8a9e81a001faf73632cb"/>
    <w:p>
      <w:pPr>
        <w:pStyle w:val="berschrift4"/>
      </w:pPr>
      <w:r>
        <w:rPr>
          <w:rStyle w:val="VerbatimChar"/>
        </w:rPr>
        <w:t xml:space="preserve">1.12.</w:t>
      </w:r>
      <w:r>
        <w:t xml:space="preserve"> </w:t>
      </w:r>
      <w:r>
        <w:t xml:space="preserve">Radiometric Accuracy</w:t>
      </w:r>
    </w:p>
    <w:p>
      <w:pPr>
        <w:pStyle w:val="FirstParagraph"/>
      </w:pPr>
      <w:r>
        <w:t xml:space="preserve">Identifier:</w:t>
      </w:r>
      <w:r>
        <w:t xml:space="preserve"> </w:t>
      </w:r>
      <w:r>
        <w:rPr>
          <w:rStyle w:val="VerbatimChar"/>
        </w:rPr>
        <w:t xml:space="preserve">meta.metadata-radiometric-accuracy-st</w:t>
      </w:r>
    </w:p>
    <w:bookmarkStart w:id="77" w:name="threshold-requirements-11"/>
    <w:p>
      <w:pPr>
        <w:pStyle w:val="berschrift5"/>
      </w:pPr>
      <w:r>
        <w:t xml:space="preserve">Threshold requirements:</w:t>
      </w:r>
    </w:p>
    <w:p>
      <w:pPr>
        <w:pStyle w:val="FirstParagraph"/>
      </w:pPr>
      <w:r>
        <w:t xml:space="preserve">Not required.</w:t>
      </w:r>
      <w:r>
        <w:t xml:space="preserve"> </w:t>
      </w:r>
    </w:p>
    <w:bookmarkEnd w:id="77"/>
    <w:bookmarkStart w:id="78" w:name="goal-requirements-11"/>
    <w:p>
      <w:pPr>
        <w:pStyle w:val="berschrift5"/>
      </w:pPr>
      <w:r>
        <w:t xml:space="preserve">Goal requirements:</w:t>
      </w:r>
    </w:p>
    <w:p>
      <w:pPr>
        <w:pStyle w:val="FirstParagraph"/>
      </w:pPr>
      <w:r>
        <w:t xml:space="preserve">Information on radiometric accuracy should be available in the metadata as a single DOI landing page providing information on metrics describing the assessed absolute radiometric accuracy of the data, expressed as absolute radiometric uncertainty relative to a known reference standard.</w:t>
      </w:r>
    </w:p>
    <w:p>
      <w:pPr>
        <w:pStyle w:val="Textkrper"/>
      </w:pPr>
      <w:r>
        <w:t xml:space="preserve">Notes:</w:t>
      </w:r>
    </w:p>
    <w:p>
      <w:pPr>
        <w:pStyle w:val="Compact"/>
        <w:numPr>
          <w:ilvl w:val="0"/>
          <w:numId w:val="1018"/>
        </w:numPr>
      </w:pPr>
      <w:r>
        <w:t xml:space="preserve">For example, this may come from comparison with routine and rigorously collected in situ measurements.</w:t>
      </w:r>
    </w:p>
    <w:bookmarkEnd w:id="78"/>
    <w:bookmarkStart w:id="79" w:name="assessment-11"/>
    <w:p>
      <w:pPr>
        <w:pStyle w:val="berschrift5"/>
      </w:pPr>
      <w:r>
        <w:t xml:space="preserve">Assessment:</w:t>
      </w:r>
    </w:p>
    <w:p>
      <w:pPr>
        <w:pStyle w:val="Compact"/>
        <w:numPr>
          <w:ilvl w:val="0"/>
          <w:numId w:val="1019"/>
        </w:numPr>
      </w:pPr>
      <w:r>
        <w:t xml:space="preserve">Threshold Self-Assessment:</w:t>
      </w:r>
    </w:p>
    <w:p>
      <w:pPr>
        <w:pStyle w:val="Compact"/>
        <w:numPr>
          <w:ilvl w:val="0"/>
          <w:numId w:val="1019"/>
        </w:numPr>
      </w:pPr>
      <w:r>
        <w:t xml:space="preserve">Goal Self-Assessment:</w:t>
      </w:r>
    </w:p>
    <w:p>
      <w:pPr>
        <w:pStyle w:val="Compact"/>
        <w:numPr>
          <w:ilvl w:val="0"/>
          <w:numId w:val="1019"/>
        </w:numPr>
      </w:pPr>
      <w:r>
        <w:t xml:space="preserve">Self-Assessment Explanation/ Justification:</w:t>
      </w:r>
    </w:p>
    <w:p>
      <w:pPr>
        <w:pStyle w:val="Compact"/>
        <w:numPr>
          <w:ilvl w:val="0"/>
          <w:numId w:val="1019"/>
        </w:numPr>
      </w:pPr>
      <w:r>
        <w:t xml:space="preserve">Recommended Requirement Modification:</w:t>
      </w:r>
    </w:p>
    <w:p>
      <w:r>
        <w:pict>
          <v:rect style="width:0;height:1.5pt" o:hralign="center" o:hrstd="t" o:hr="t"/>
        </w:pict>
      </w:r>
    </w:p>
    <w:bookmarkEnd w:id="79"/>
    <w:bookmarkEnd w:id="80"/>
    <w:bookmarkStart w:id="84" w:name="sec:meta.metadata-algorithms"/>
    <w:p>
      <w:pPr>
        <w:pStyle w:val="berschrift4"/>
      </w:pPr>
      <w:r>
        <w:rPr>
          <w:rStyle w:val="VerbatimChar"/>
        </w:rPr>
        <w:t xml:space="preserve">1.13.</w:t>
      </w:r>
      <w:r>
        <w:t xml:space="preserve"> </w:t>
      </w:r>
      <w:r>
        <w:t xml:space="preserve">Algorithms</w:t>
      </w:r>
    </w:p>
    <w:p>
      <w:pPr>
        <w:pStyle w:val="FirstParagraph"/>
      </w:pPr>
      <w:r>
        <w:t xml:space="preserve">Identifier:</w:t>
      </w:r>
      <w:r>
        <w:t xml:space="preserve"> </w:t>
      </w:r>
      <w:r>
        <w:rPr>
          <w:rStyle w:val="VerbatimChar"/>
        </w:rPr>
        <w:t xml:space="preserve">meta.metadata-algorithms</w:t>
      </w:r>
    </w:p>
    <w:bookmarkStart w:id="81" w:name="threshold-requirements-12"/>
    <w:p>
      <w:pPr>
        <w:pStyle w:val="berschrift5"/>
      </w:pPr>
      <w:r>
        <w:t xml:space="preserve">Threshold requirements:</w:t>
      </w:r>
    </w:p>
    <w:p>
      <w:pPr>
        <w:pStyle w:val="FirstParagraph"/>
      </w:pPr>
      <w:r>
        <w:t xml:space="preserve">All algorithms and versions, and the sequence in which they were applied in the generation process, are identified in the metadata.</w:t>
      </w:r>
    </w:p>
    <w:bookmarkEnd w:id="81"/>
    <w:bookmarkStart w:id="82" w:name="goal-requirements-12"/>
    <w:p>
      <w:pPr>
        <w:pStyle w:val="berschrift5"/>
      </w:pPr>
      <w:r>
        <w:t xml:space="preserve">Goal requirements:</w:t>
      </w:r>
    </w:p>
    <w:p>
      <w:pPr>
        <w:pStyle w:val="FirstParagraph"/>
      </w:pPr>
      <w:r>
        <w:t xml:space="preserve">As threshold, but only algorithms that have been published in a peer-reviewed journal.</w:t>
      </w:r>
    </w:p>
    <w:p>
      <w:pPr>
        <w:pStyle w:val="Textkrper"/>
      </w:pPr>
      <w:r>
        <w:t xml:space="preserve">Notes:</w:t>
      </w:r>
    </w:p>
    <w:p>
      <w:pPr>
        <w:pStyle w:val="Compact"/>
        <w:numPr>
          <w:ilvl w:val="0"/>
          <w:numId w:val="1020"/>
        </w:numPr>
      </w:pPr>
      <w:r>
        <w:t xml:space="preserve">It is possible that high-quality corrections are applied through non-disclosed processes. CEOS-ARD does not per-se require full and open data and methods.</w:t>
      </w:r>
    </w:p>
    <w:p>
      <w:pPr>
        <w:pStyle w:val="Compact"/>
        <w:numPr>
          <w:ilvl w:val="0"/>
          <w:numId w:val="1020"/>
        </w:numPr>
      </w:pPr>
      <w:r>
        <w:t xml:space="preserve">Information on algorithms should be available in the metadata as a single DOI landing page.</w:t>
      </w:r>
    </w:p>
    <w:bookmarkEnd w:id="82"/>
    <w:bookmarkStart w:id="83" w:name="assessment-12"/>
    <w:p>
      <w:pPr>
        <w:pStyle w:val="berschrift5"/>
      </w:pPr>
      <w:r>
        <w:t xml:space="preserve">Assessment:</w:t>
      </w:r>
    </w:p>
    <w:p>
      <w:pPr>
        <w:pStyle w:val="Compact"/>
        <w:numPr>
          <w:ilvl w:val="0"/>
          <w:numId w:val="1021"/>
        </w:numPr>
      </w:pPr>
      <w:r>
        <w:t xml:space="preserve">Threshold Self-Assessment:</w:t>
      </w:r>
    </w:p>
    <w:p>
      <w:pPr>
        <w:pStyle w:val="Compact"/>
        <w:numPr>
          <w:ilvl w:val="0"/>
          <w:numId w:val="1021"/>
        </w:numPr>
      </w:pPr>
      <w:r>
        <w:t xml:space="preserve">Goal Self-Assessment:</w:t>
      </w:r>
    </w:p>
    <w:p>
      <w:pPr>
        <w:pStyle w:val="Compact"/>
        <w:numPr>
          <w:ilvl w:val="0"/>
          <w:numId w:val="1021"/>
        </w:numPr>
      </w:pPr>
      <w:r>
        <w:t xml:space="preserve">Self-Assessment Explanation/ Justification:</w:t>
      </w:r>
    </w:p>
    <w:p>
      <w:pPr>
        <w:pStyle w:val="Compact"/>
        <w:numPr>
          <w:ilvl w:val="0"/>
          <w:numId w:val="1021"/>
        </w:numPr>
      </w:pPr>
      <w:r>
        <w:t xml:space="preserve">Recommended Requirement Modification:</w:t>
      </w:r>
    </w:p>
    <w:p>
      <w:r>
        <w:pict>
          <v:rect style="width:0;height:1.5pt" o:hralign="center" o:hrstd="t" o:hr="t"/>
        </w:pict>
      </w:r>
    </w:p>
    <w:bookmarkEnd w:id="83"/>
    <w:bookmarkEnd w:id="84"/>
    <w:bookmarkStart w:id="88" w:name="sec:meta.metadata-auxiliary-data-st"/>
    <w:p>
      <w:pPr>
        <w:pStyle w:val="berschrift4"/>
      </w:pPr>
      <w:r>
        <w:rPr>
          <w:rStyle w:val="VerbatimChar"/>
        </w:rPr>
        <w:t xml:space="preserve">1.14.</w:t>
      </w:r>
      <w:r>
        <w:t xml:space="preserve"> </w:t>
      </w:r>
      <w:r>
        <w:t xml:space="preserve">Auxiliary Data</w:t>
      </w:r>
    </w:p>
    <w:p>
      <w:pPr>
        <w:pStyle w:val="FirstParagraph"/>
      </w:pPr>
      <w:r>
        <w:t xml:space="preserve">Identifier:</w:t>
      </w:r>
      <w:r>
        <w:t xml:space="preserve"> </w:t>
      </w:r>
      <w:r>
        <w:rPr>
          <w:rStyle w:val="VerbatimChar"/>
        </w:rPr>
        <w:t xml:space="preserve">meta.metadata-auxiliary-data-st</w:t>
      </w:r>
    </w:p>
    <w:bookmarkStart w:id="85" w:name="threshold-requirements-13"/>
    <w:p>
      <w:pPr>
        <w:pStyle w:val="berschrift5"/>
      </w:pPr>
      <w:r>
        <w:t xml:space="preserve">Threshold requirements:</w:t>
      </w:r>
    </w:p>
    <w:p>
      <w:pPr>
        <w:pStyle w:val="FirstParagraph"/>
      </w:pPr>
      <w:r>
        <w:t xml:space="preserve">The metadata identifies the sources of auxiliary data used in the generation process, ideally expressed as a single DOI landing page.</w:t>
      </w:r>
    </w:p>
    <w:p>
      <w:pPr>
        <w:pStyle w:val="Textkrper"/>
      </w:pPr>
      <w:r>
        <w:t xml:space="preserve">Notes:</w:t>
      </w:r>
    </w:p>
    <w:p>
      <w:pPr>
        <w:pStyle w:val="Compact"/>
        <w:numPr>
          <w:ilvl w:val="0"/>
          <w:numId w:val="1022"/>
        </w:numPr>
      </w:pPr>
      <w:r>
        <w:t xml:space="preserve">Auxiliary data includes DEMs, aerosols, etc. data sources.</w:t>
      </w:r>
    </w:p>
    <w:bookmarkEnd w:id="85"/>
    <w:bookmarkStart w:id="86" w:name="goal-requirements-13"/>
    <w:p>
      <w:pPr>
        <w:pStyle w:val="berschrift5"/>
      </w:pPr>
      <w:r>
        <w:t xml:space="preserve">Goal requirements:</w:t>
      </w:r>
    </w:p>
    <w:p>
      <w:pPr>
        <w:pStyle w:val="FirstParagraph"/>
      </w:pPr>
      <w:r>
        <w:t xml:space="preserve">As threshold, but information on auxiliary data should be available in the metadata as a single DOI landing page and is also available for free online download, contemporaneously with the product or through a link to the source.</w:t>
      </w:r>
    </w:p>
    <w:bookmarkEnd w:id="86"/>
    <w:bookmarkStart w:id="87" w:name="assessment-13"/>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87"/>
    <w:bookmarkEnd w:id="88"/>
    <w:bookmarkStart w:id="92" w:name="sec:meta.metadata-processing-chain-prov"/>
    <w:p>
      <w:pPr>
        <w:pStyle w:val="berschrift4"/>
      </w:pPr>
      <w:r>
        <w:rPr>
          <w:rStyle w:val="VerbatimChar"/>
        </w:rPr>
        <w:t xml:space="preserve">1.15.</w:t>
      </w:r>
      <w:r>
        <w:t xml:space="preserve"> </w:t>
      </w:r>
      <w:r>
        <w:t xml:space="preserve">Processing Chain Provenance</w:t>
      </w:r>
    </w:p>
    <w:p>
      <w:pPr>
        <w:pStyle w:val="FirstParagraph"/>
      </w:pPr>
      <w:r>
        <w:t xml:space="preserve">Identifier:</w:t>
      </w:r>
      <w:r>
        <w:t xml:space="preserve"> </w:t>
      </w:r>
      <w:r>
        <w:rPr>
          <w:rStyle w:val="VerbatimChar"/>
        </w:rPr>
        <w:t xml:space="preserve">meta.metadata-processing-chain-prov</w:t>
      </w:r>
    </w:p>
    <w:bookmarkStart w:id="89" w:name="threshold-requirements-14"/>
    <w:p>
      <w:pPr>
        <w:pStyle w:val="berschrift5"/>
      </w:pPr>
      <w:r>
        <w:t xml:space="preserve">Threshold requirements:</w:t>
      </w:r>
    </w:p>
    <w:p>
      <w:pPr>
        <w:pStyle w:val="FirstParagraph"/>
      </w:pPr>
      <w:r>
        <w:t xml:space="preserve">Not required.</w:t>
      </w:r>
      <w:r>
        <w:t xml:space="preserve"> </w:t>
      </w:r>
    </w:p>
    <w:bookmarkEnd w:id="89"/>
    <w:bookmarkStart w:id="90" w:name="goal-requirements-14"/>
    <w:p>
      <w:pPr>
        <w:pStyle w:val="berschrift5"/>
      </w:pPr>
      <w:r>
        <w:t xml:space="preserve">Goal requirements:</w:t>
      </w:r>
    </w:p>
    <w:p>
      <w:pPr>
        <w:pStyle w:val="FirstParagraph"/>
      </w:pPr>
      <w:r>
        <w:t xml:space="preserve">Information on processing chain provenance should be available in the metadata as a single DOI landing page containing description of the processing chain used to generate the product, including the versions of the software used and information on the data collection baseline, giving full transparency to the users.</w:t>
      </w:r>
    </w:p>
    <w:bookmarkEnd w:id="90"/>
    <w:bookmarkStart w:id="91" w:name="assessment-14"/>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91"/>
    <w:bookmarkEnd w:id="92"/>
    <w:bookmarkStart w:id="96" w:name="sec:meta.metadata-data-access-st"/>
    <w:p>
      <w:pPr>
        <w:pStyle w:val="berschrift4"/>
      </w:pPr>
      <w:r>
        <w:rPr>
          <w:rStyle w:val="VerbatimChar"/>
        </w:rPr>
        <w:t xml:space="preserve">1.16.</w:t>
      </w:r>
      <w:r>
        <w:t xml:space="preserve"> </w:t>
      </w:r>
      <w:r>
        <w:t xml:space="preserve">Data Access</w:t>
      </w:r>
    </w:p>
    <w:p>
      <w:pPr>
        <w:pStyle w:val="FirstParagraph"/>
      </w:pPr>
      <w:r>
        <w:t xml:space="preserve">Identifier:</w:t>
      </w:r>
      <w:r>
        <w:t xml:space="preserve"> </w:t>
      </w:r>
      <w:r>
        <w:rPr>
          <w:rStyle w:val="VerbatimChar"/>
        </w:rPr>
        <w:t xml:space="preserve">meta.metadata-data-access-st</w:t>
      </w:r>
    </w:p>
    <w:bookmarkStart w:id="93" w:name="threshold-requirements-15"/>
    <w:p>
      <w:pPr>
        <w:pStyle w:val="berschrift5"/>
      </w:pPr>
      <w:r>
        <w:t xml:space="preserve">Threshold requirements:</w:t>
      </w:r>
    </w:p>
    <w:p>
      <w:pPr>
        <w:pStyle w:val="FirstParagraph"/>
      </w:pPr>
      <w:r>
        <w:t xml:space="preserve">Information on data access should be available in the metadata as a single DOI landing page.</w:t>
      </w:r>
    </w:p>
    <w:p>
      <w:pPr>
        <w:pStyle w:val="Textkrper"/>
      </w:pPr>
      <w:r>
        <w:t xml:space="preserve">Notes:</w:t>
      </w:r>
    </w:p>
    <w:p>
      <w:pPr>
        <w:pStyle w:val="Compact"/>
        <w:numPr>
          <w:ilvl w:val="0"/>
          <w:numId w:val="1025"/>
        </w:numPr>
      </w:pPr>
      <w:r>
        <w:t xml:space="preserve">Manual and offline interaction action (e.g., login) may be required.</w:t>
      </w:r>
    </w:p>
    <w:bookmarkEnd w:id="93"/>
    <w:bookmarkStart w:id="94" w:name="goal-requirements-15"/>
    <w:p>
      <w:pPr>
        <w:pStyle w:val="berschrift5"/>
      </w:pPr>
      <w:r>
        <w:t xml:space="preserve">Goal requirements:</w:t>
      </w:r>
    </w:p>
    <w:p>
      <w:pPr>
        <w:pStyle w:val="FirstParagraph"/>
      </w:pPr>
      <w:r>
        <w:t xml:space="preserve">As threshold.</w:t>
      </w:r>
      <w:r>
        <w:t xml:space="preserve"> </w:t>
      </w:r>
    </w:p>
    <w:bookmarkEnd w:id="94"/>
    <w:bookmarkStart w:id="95" w:name="assessment-15"/>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p>
      <w:r>
        <w:pict>
          <v:rect style="width:0;height:1.5pt" o:hralign="center" o:hrstd="t" o:hr="t"/>
        </w:pict>
      </w:r>
    </w:p>
    <w:bookmarkEnd w:id="95"/>
    <w:bookmarkEnd w:id="96"/>
    <w:bookmarkStart w:id="100" w:name="sec:meta.metadata-data-quality"/>
    <w:p>
      <w:pPr>
        <w:pStyle w:val="berschrift4"/>
      </w:pPr>
      <w:r>
        <w:rPr>
          <w:rStyle w:val="VerbatimChar"/>
        </w:rPr>
        <w:t xml:space="preserve">1.17.</w:t>
      </w:r>
      <w:r>
        <w:t xml:space="preserve"> </w:t>
      </w:r>
      <w:r>
        <w:t xml:space="preserve">Overall Data Quality</w:t>
      </w:r>
    </w:p>
    <w:p>
      <w:pPr>
        <w:pStyle w:val="FirstParagraph"/>
      </w:pPr>
      <w:r>
        <w:t xml:space="preserve">Identifier:</w:t>
      </w:r>
      <w:r>
        <w:t xml:space="preserve"> </w:t>
      </w:r>
      <w:r>
        <w:rPr>
          <w:rStyle w:val="VerbatimChar"/>
        </w:rPr>
        <w:t xml:space="preserve">meta.metadata-data-quality</w:t>
      </w:r>
    </w:p>
    <w:bookmarkStart w:id="97" w:name="threshold-requirements-16"/>
    <w:p>
      <w:pPr>
        <w:pStyle w:val="berschrift5"/>
      </w:pPr>
      <w:r>
        <w:t xml:space="preserve">Threshold requirements:</w:t>
      </w:r>
    </w:p>
    <w:p>
      <w:pPr>
        <w:pStyle w:val="FirstParagraph"/>
      </w:pPr>
      <w:r>
        <w:t xml:space="preserve">Not required.</w:t>
      </w:r>
      <w:r>
        <w:t xml:space="preserve"> </w:t>
      </w:r>
    </w:p>
    <w:bookmarkEnd w:id="97"/>
    <w:bookmarkStart w:id="98" w:name="goal-requirements-16"/>
    <w:p>
      <w:pPr>
        <w:pStyle w:val="berschrift5"/>
      </w:pPr>
      <w:r>
        <w:t xml:space="preserve">Goal requirements:</w:t>
      </w:r>
    </w:p>
    <w:p>
      <w:pPr>
        <w:pStyle w:val="FirstParagraph"/>
      </w:pPr>
      <w:r>
        <w:t xml:space="preserve">The metadata includes details of the quality of the product based on quantitative assessment of the product with respect to high quality reference data with full traceability of the uncertainties. Validation and intercomparison statistics can provide the necessary quantification.</w:t>
      </w:r>
    </w:p>
    <w:bookmarkEnd w:id="98"/>
    <w:bookmarkStart w:id="99" w:name="assessment-16"/>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Goal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bookmarkEnd w:id="99"/>
    <w:bookmarkEnd w:id="100"/>
    <w:bookmarkEnd w:id="101"/>
    <w:bookmarkStart w:id="134" w:name="sec:pxl"/>
    <w:p>
      <w:pPr>
        <w:pStyle w:val="berschrift3"/>
      </w:pPr>
      <w:r>
        <w:rPr>
          <w:rStyle w:val="VerbatimChar"/>
        </w:rPr>
        <w:t xml:space="preserve">2.</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p>
      <w:pPr>
        <w:pStyle w:val="Textkrper"/>
      </w:pPr>
      <w:r>
        <w:rPr>
          <w:i/>
          <w:iCs/>
        </w:rPr>
        <w:t xml:space="preserve">Cloud optimized file formats are recommended.</w:t>
      </w:r>
    </w:p>
    <w:bookmarkStart w:id="105" w:name="sec:pxl.metadata-machine-readability-st2"/>
    <w:p>
      <w:pPr>
        <w:pStyle w:val="berschrift4"/>
      </w:pPr>
      <w:r>
        <w:rPr>
          <w:rStyle w:val="VerbatimChar"/>
        </w:rPr>
        <w:t xml:space="preserve">2.1.</w:t>
      </w:r>
      <w:r>
        <w:t xml:space="preserve"> </w:t>
      </w:r>
      <w:r>
        <w:t xml:space="preserve">Metadata Machine Readability</w:t>
      </w:r>
    </w:p>
    <w:p>
      <w:pPr>
        <w:pStyle w:val="FirstParagraph"/>
      </w:pPr>
      <w:r>
        <w:t xml:space="preserve">Identifier:</w:t>
      </w:r>
      <w:r>
        <w:t xml:space="preserve"> </w:t>
      </w:r>
      <w:r>
        <w:rPr>
          <w:rStyle w:val="VerbatimChar"/>
        </w:rPr>
        <w:t xml:space="preserve">pxl.metadata-machine-readability-st2</w:t>
      </w:r>
    </w:p>
    <w:bookmarkStart w:id="102" w:name="threshold-requirements-17"/>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 part for further use.</w:t>
      </w:r>
    </w:p>
    <w:bookmarkEnd w:id="102"/>
    <w:bookmarkStart w:id="103" w:name="goal-requirements-17"/>
    <w:p>
      <w:pPr>
        <w:pStyle w:val="berschrift5"/>
      </w:pPr>
      <w:r>
        <w:t xml:space="preserve">Goal requirements:</w:t>
      </w:r>
    </w:p>
    <w:p>
      <w:pPr>
        <w:pStyle w:val="FirstParagraph"/>
      </w:pPr>
      <w:r>
        <w:t xml:space="preserve">As threshold.</w:t>
      </w:r>
      <w:r>
        <w:t xml:space="preserve"> </w:t>
      </w:r>
    </w:p>
    <w:bookmarkEnd w:id="103"/>
    <w:bookmarkStart w:id="104" w:name="assessment-17"/>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Goal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p>
      <w:r>
        <w:pict>
          <v:rect style="width:0;height:1.5pt" o:hralign="center" o:hrstd="t" o:hr="t"/>
        </w:pict>
      </w:r>
    </w:p>
    <w:bookmarkEnd w:id="104"/>
    <w:bookmarkEnd w:id="105"/>
    <w:bookmarkStart w:id="109" w:name="sec:pxl.per-pixel-nodata"/>
    <w:p>
      <w:pPr>
        <w:pStyle w:val="berschrift4"/>
      </w:pPr>
      <w:r>
        <w:rPr>
          <w:rStyle w:val="VerbatimChar"/>
        </w:rPr>
        <w:t xml:space="preserve">2.2.</w:t>
      </w:r>
      <w:r>
        <w:t xml:space="preserve"> </w:t>
      </w:r>
      <w:r>
        <w:t xml:space="preserve">No Data</w:t>
      </w:r>
    </w:p>
    <w:p>
      <w:pPr>
        <w:pStyle w:val="FirstParagraph"/>
      </w:pPr>
      <w:r>
        <w:t xml:space="preserve">Identifier:</w:t>
      </w:r>
      <w:r>
        <w:t xml:space="preserve"> </w:t>
      </w:r>
      <w:r>
        <w:rPr>
          <w:rStyle w:val="VerbatimChar"/>
        </w:rPr>
        <w:t xml:space="preserve">pxl.per-pixel-nodata</w:t>
      </w:r>
    </w:p>
    <w:bookmarkStart w:id="106" w:name="threshold-requirements-18"/>
    <w:p>
      <w:pPr>
        <w:pStyle w:val="berschrift5"/>
      </w:pPr>
      <w:r>
        <w:t xml:space="preserve">Threshold requirements:</w:t>
      </w:r>
    </w:p>
    <w:p>
      <w:pPr>
        <w:pStyle w:val="FirstParagraph"/>
      </w:pPr>
      <w:r>
        <w:t xml:space="preserve">Pixels that do not correspond to an observation (</w:t>
      </w:r>
      <w:r>
        <w:t xml:space="preserve">‘empty pixels’</w:t>
      </w:r>
      <w:r>
        <w:t xml:space="preserve">) are flagged.</w:t>
      </w:r>
    </w:p>
    <w:bookmarkEnd w:id="106"/>
    <w:bookmarkStart w:id="107" w:name="goal-requirements-18"/>
    <w:p>
      <w:pPr>
        <w:pStyle w:val="berschrift5"/>
      </w:pPr>
      <w:r>
        <w:t xml:space="preserve">Goal requirements:</w:t>
      </w:r>
    </w:p>
    <w:p>
      <w:pPr>
        <w:pStyle w:val="FirstParagraph"/>
      </w:pPr>
      <w:r>
        <w:t xml:space="preserve">As threshold.</w:t>
      </w:r>
      <w:r>
        <w:t xml:space="preserve"> </w:t>
      </w:r>
    </w:p>
    <w:bookmarkEnd w:id="107"/>
    <w:bookmarkStart w:id="108" w:name="assessment-18"/>
    <w:p>
      <w:pPr>
        <w:pStyle w:val="berschrift5"/>
      </w:pPr>
      <w:r>
        <w:t xml:space="preserve">Assessment:</w:t>
      </w:r>
    </w:p>
    <w:p>
      <w:pPr>
        <w:pStyle w:val="Compact"/>
        <w:numPr>
          <w:ilvl w:val="0"/>
          <w:numId w:val="1029"/>
        </w:numPr>
      </w:pPr>
      <w:r>
        <w:t xml:space="preserve">Threshold Self-Assessment:</w:t>
      </w:r>
    </w:p>
    <w:p>
      <w:pPr>
        <w:pStyle w:val="Compact"/>
        <w:numPr>
          <w:ilvl w:val="0"/>
          <w:numId w:val="1029"/>
        </w:numPr>
      </w:pPr>
      <w:r>
        <w:t xml:space="preserve">Goal Self-Assessment:</w:t>
      </w:r>
    </w:p>
    <w:p>
      <w:pPr>
        <w:pStyle w:val="Compact"/>
        <w:numPr>
          <w:ilvl w:val="0"/>
          <w:numId w:val="1029"/>
        </w:numPr>
      </w:pPr>
      <w:r>
        <w:t xml:space="preserve">Self-Assessment Explanation/ Justification:</w:t>
      </w:r>
    </w:p>
    <w:p>
      <w:pPr>
        <w:pStyle w:val="Compact"/>
        <w:numPr>
          <w:ilvl w:val="0"/>
          <w:numId w:val="1029"/>
        </w:numPr>
      </w:pPr>
      <w:r>
        <w:t xml:space="preserve">Recommended Requirement Modification:</w:t>
      </w:r>
    </w:p>
    <w:p>
      <w:r>
        <w:pict>
          <v:rect style="width:0;height:1.5pt" o:hralign="center" o:hrstd="t" o:hr="t"/>
        </w:pict>
      </w:r>
    </w:p>
    <w:bookmarkEnd w:id="108"/>
    <w:bookmarkEnd w:id="109"/>
    <w:bookmarkStart w:id="113" w:name="sec:pxl.per-pixel-incomplete-testing"/>
    <w:p>
      <w:pPr>
        <w:pStyle w:val="berschrift4"/>
      </w:pPr>
      <w:r>
        <w:rPr>
          <w:rStyle w:val="VerbatimChar"/>
        </w:rPr>
        <w:t xml:space="preserve">2.3.</w:t>
      </w:r>
      <w:r>
        <w:t xml:space="preserve"> </w:t>
      </w:r>
      <w:r>
        <w:t xml:space="preserve">Incomplete Testing</w:t>
      </w:r>
    </w:p>
    <w:p>
      <w:pPr>
        <w:pStyle w:val="FirstParagraph"/>
      </w:pPr>
      <w:r>
        <w:t xml:space="preserve">Identifier:</w:t>
      </w:r>
      <w:r>
        <w:t xml:space="preserve"> </w:t>
      </w:r>
      <w:r>
        <w:rPr>
          <w:rStyle w:val="VerbatimChar"/>
        </w:rPr>
        <w:t xml:space="preserve">pxl.per-pixel-incomplete-testing</w:t>
      </w:r>
    </w:p>
    <w:bookmarkStart w:id="110" w:name="threshold-requirements-19"/>
    <w:p>
      <w:pPr>
        <w:pStyle w:val="berschrift5"/>
      </w:pPr>
      <w:r>
        <w:t xml:space="preserve">Threshold requirements:</w:t>
      </w:r>
    </w:p>
    <w:p>
      <w:pPr>
        <w:pStyle w:val="FirstParagraph"/>
      </w:pPr>
      <w:r>
        <w:t xml:space="preserve">The metadata identifies pixels for which the per-pixel tests (below) have not all been successfully completed.</w:t>
      </w:r>
    </w:p>
    <w:p>
      <w:pPr>
        <w:pStyle w:val="Textkrper"/>
      </w:pPr>
      <w:r>
        <w:t xml:space="preserve">Notes:</w:t>
      </w:r>
    </w:p>
    <w:p>
      <w:pPr>
        <w:pStyle w:val="Compact"/>
        <w:numPr>
          <w:ilvl w:val="0"/>
          <w:numId w:val="1030"/>
        </w:numPr>
      </w:pPr>
      <w:r>
        <w:t xml:space="preserve">e.g., due to missing ancillary data for some pixels.</w:t>
      </w:r>
    </w:p>
    <w:bookmarkEnd w:id="110"/>
    <w:bookmarkStart w:id="111" w:name="goal-requirements-19"/>
    <w:p>
      <w:pPr>
        <w:pStyle w:val="berschrift5"/>
      </w:pPr>
      <w:r>
        <w:t xml:space="preserve">Goal requirements:</w:t>
      </w:r>
    </w:p>
    <w:p>
      <w:pPr>
        <w:pStyle w:val="FirstParagraph"/>
      </w:pPr>
      <w:r>
        <w:t xml:space="preserve">The metadata identifies which tests have, and have not, been successfully completed for each pixel.</w:t>
      </w:r>
    </w:p>
    <w:bookmarkEnd w:id="111"/>
    <w:bookmarkStart w:id="112" w:name="assessment-19"/>
    <w:p>
      <w:pPr>
        <w:pStyle w:val="berschrift5"/>
      </w:pPr>
      <w:r>
        <w:t xml:space="preserve">Assessment:</w:t>
      </w:r>
    </w:p>
    <w:p>
      <w:pPr>
        <w:pStyle w:val="Compact"/>
        <w:numPr>
          <w:ilvl w:val="0"/>
          <w:numId w:val="1031"/>
        </w:numPr>
      </w:pPr>
      <w:r>
        <w:t xml:space="preserve">Threshold Self-Assessment:</w:t>
      </w:r>
    </w:p>
    <w:p>
      <w:pPr>
        <w:pStyle w:val="Compact"/>
        <w:numPr>
          <w:ilvl w:val="0"/>
          <w:numId w:val="1031"/>
        </w:numPr>
      </w:pPr>
      <w:r>
        <w:t xml:space="preserve">Goal Self-Assessment:</w:t>
      </w:r>
    </w:p>
    <w:p>
      <w:pPr>
        <w:pStyle w:val="Compact"/>
        <w:numPr>
          <w:ilvl w:val="0"/>
          <w:numId w:val="1031"/>
        </w:numPr>
      </w:pPr>
      <w:r>
        <w:t xml:space="preserve">Self-Assessment Explanation/ Justification:</w:t>
      </w:r>
    </w:p>
    <w:p>
      <w:pPr>
        <w:pStyle w:val="Compact"/>
        <w:numPr>
          <w:ilvl w:val="0"/>
          <w:numId w:val="1031"/>
        </w:numPr>
      </w:pPr>
      <w:r>
        <w:t xml:space="preserve">Recommended Requirement Modification:</w:t>
      </w:r>
    </w:p>
    <w:p>
      <w:r>
        <w:pict>
          <v:rect style="width:0;height:1.5pt" o:hralign="center" o:hrstd="t" o:hr="t"/>
        </w:pict>
      </w:r>
    </w:p>
    <w:bookmarkEnd w:id="112"/>
    <w:bookmarkEnd w:id="113"/>
    <w:bookmarkStart w:id="117" w:name="sec:pxl.per-pixel-saturation"/>
    <w:p>
      <w:pPr>
        <w:pStyle w:val="berschrift4"/>
      </w:pPr>
      <w:r>
        <w:rPr>
          <w:rStyle w:val="VerbatimChar"/>
        </w:rPr>
        <w:t xml:space="preserve">2.4.</w:t>
      </w:r>
      <w:r>
        <w:t xml:space="preserve"> </w:t>
      </w:r>
      <w:r>
        <w:t xml:space="preserve">Saturation</w:t>
      </w:r>
    </w:p>
    <w:p>
      <w:pPr>
        <w:pStyle w:val="FirstParagraph"/>
      </w:pPr>
      <w:r>
        <w:t xml:space="preserve">Identifier:</w:t>
      </w:r>
      <w:r>
        <w:t xml:space="preserve"> </w:t>
      </w:r>
      <w:r>
        <w:rPr>
          <w:rStyle w:val="VerbatimChar"/>
        </w:rPr>
        <w:t xml:space="preserve">pxl.per-pixel-saturation</w:t>
      </w:r>
    </w:p>
    <w:bookmarkStart w:id="114" w:name="threshold-requirements-20"/>
    <w:p>
      <w:pPr>
        <w:pStyle w:val="berschrift5"/>
      </w:pPr>
      <w:r>
        <w:t xml:space="preserve">Threshold requirements:</w:t>
      </w:r>
    </w:p>
    <w:p>
      <w:pPr>
        <w:pStyle w:val="FirstParagraph"/>
      </w:pPr>
      <w:r>
        <w:t xml:space="preserve">Metadata indicates where one or more pixel in the input spectral bands are saturated.</w:t>
      </w:r>
    </w:p>
    <w:bookmarkEnd w:id="114"/>
    <w:bookmarkStart w:id="115" w:name="goal-requirements-20"/>
    <w:p>
      <w:pPr>
        <w:pStyle w:val="berschrift5"/>
      </w:pPr>
      <w:r>
        <w:t xml:space="preserve">Goal requirements:</w:t>
      </w:r>
    </w:p>
    <w:p>
      <w:pPr>
        <w:pStyle w:val="FirstParagraph"/>
      </w:pPr>
      <w:r>
        <w:t xml:space="preserve">Metadata indicates which pixels are saturated for each spectral band.</w:t>
      </w:r>
    </w:p>
    <w:bookmarkEnd w:id="115"/>
    <w:bookmarkStart w:id="116" w:name="assessment-20"/>
    <w:p>
      <w:pPr>
        <w:pStyle w:val="berschrift5"/>
      </w:pPr>
      <w:r>
        <w:t xml:space="preserve">Assessment:</w:t>
      </w:r>
    </w:p>
    <w:p>
      <w:pPr>
        <w:pStyle w:val="Compact"/>
        <w:numPr>
          <w:ilvl w:val="0"/>
          <w:numId w:val="1032"/>
        </w:numPr>
      </w:pPr>
      <w:r>
        <w:t xml:space="preserve">Threshold Self-Assessment:</w:t>
      </w:r>
    </w:p>
    <w:p>
      <w:pPr>
        <w:pStyle w:val="Compact"/>
        <w:numPr>
          <w:ilvl w:val="0"/>
          <w:numId w:val="1032"/>
        </w:numPr>
      </w:pPr>
      <w:r>
        <w:t xml:space="preserve">Goal Self-Assessment:</w:t>
      </w:r>
    </w:p>
    <w:p>
      <w:pPr>
        <w:pStyle w:val="Compact"/>
        <w:numPr>
          <w:ilvl w:val="0"/>
          <w:numId w:val="1032"/>
        </w:numPr>
      </w:pPr>
      <w:r>
        <w:t xml:space="preserve">Self-Assessment Explanation/ Justification:</w:t>
      </w:r>
    </w:p>
    <w:p>
      <w:pPr>
        <w:pStyle w:val="Compact"/>
        <w:numPr>
          <w:ilvl w:val="0"/>
          <w:numId w:val="1032"/>
        </w:numPr>
      </w:pPr>
      <w:r>
        <w:t xml:space="preserve">Recommended Requirement Modification:</w:t>
      </w:r>
    </w:p>
    <w:p>
      <w:r>
        <w:pict>
          <v:rect style="width:0;height:1.5pt" o:hralign="center" o:hrstd="t" o:hr="t"/>
        </w:pict>
      </w:r>
    </w:p>
    <w:bookmarkEnd w:id="116"/>
    <w:bookmarkEnd w:id="117"/>
    <w:bookmarkStart w:id="121" w:name="sec:pxl.per-pixel-cloud"/>
    <w:p>
      <w:pPr>
        <w:pStyle w:val="berschrift4"/>
      </w:pPr>
      <w:r>
        <w:rPr>
          <w:rStyle w:val="VerbatimChar"/>
        </w:rPr>
        <w:t xml:space="preserve">2.5.</w:t>
      </w:r>
      <w:r>
        <w:t xml:space="preserve"> </w:t>
      </w:r>
      <w:r>
        <w:t xml:space="preserve">Cloud</w:t>
      </w:r>
    </w:p>
    <w:p>
      <w:pPr>
        <w:pStyle w:val="FirstParagraph"/>
      </w:pPr>
      <w:r>
        <w:t xml:space="preserve">Identifier:</w:t>
      </w:r>
      <w:r>
        <w:t xml:space="preserve"> </w:t>
      </w:r>
      <w:r>
        <w:rPr>
          <w:rStyle w:val="VerbatimChar"/>
        </w:rPr>
        <w:t xml:space="preserve">pxl.per-pixel-cloud</w:t>
      </w:r>
    </w:p>
    <w:bookmarkStart w:id="118" w:name="threshold-requirements-21"/>
    <w:p>
      <w:pPr>
        <w:pStyle w:val="berschrift5"/>
      </w:pPr>
      <w:r>
        <w:t xml:space="preserve">Threshold requirements:</w:t>
      </w:r>
    </w:p>
    <w:p>
      <w:pPr>
        <w:pStyle w:val="FirstParagraph"/>
      </w:pPr>
      <w:r>
        <w:t xml:space="preserve">Metadata indicates whether a pixel is assessed as being cloud.</w:t>
      </w:r>
    </w:p>
    <w:bookmarkEnd w:id="118"/>
    <w:bookmarkStart w:id="119" w:name="goal-requirements-21"/>
    <w:p>
      <w:pPr>
        <w:pStyle w:val="berschrift5"/>
      </w:pPr>
      <w:r>
        <w:t xml:space="preserve">Goal requirements:</w:t>
      </w:r>
    </w:p>
    <w:p>
      <w:pPr>
        <w:pStyle w:val="FirstParagraph"/>
      </w:pPr>
      <w:r>
        <w:t xml:space="preserve">As threshold, but information on cloud detection should be available in the metadata as a single DOI landing page.</w:t>
      </w:r>
    </w:p>
    <w:bookmarkEnd w:id="119"/>
    <w:bookmarkStart w:id="120" w:name="assessment-21"/>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20"/>
    <w:bookmarkEnd w:id="121"/>
    <w:bookmarkStart w:id="125" w:name="sec:pxl.per-pixel-cloud-shadow"/>
    <w:p>
      <w:pPr>
        <w:pStyle w:val="berschrift4"/>
      </w:pPr>
      <w:r>
        <w:rPr>
          <w:rStyle w:val="VerbatimChar"/>
        </w:rPr>
        <w:t xml:space="preserve">2.6.</w:t>
      </w:r>
      <w:r>
        <w:t xml:space="preserve"> </w:t>
      </w:r>
      <w:r>
        <w:t xml:space="preserve">Cloud Shadow</w:t>
      </w:r>
    </w:p>
    <w:p>
      <w:pPr>
        <w:pStyle w:val="FirstParagraph"/>
      </w:pPr>
      <w:r>
        <w:t xml:space="preserve">Identifier:</w:t>
      </w:r>
      <w:r>
        <w:t xml:space="preserve"> </w:t>
      </w:r>
      <w:r>
        <w:rPr>
          <w:rStyle w:val="VerbatimChar"/>
        </w:rPr>
        <w:t xml:space="preserve">pxl.per-pixel-cloud-shadow</w:t>
      </w:r>
    </w:p>
    <w:bookmarkStart w:id="122" w:name="threshold-requirements-22"/>
    <w:p>
      <w:pPr>
        <w:pStyle w:val="berschrift5"/>
      </w:pPr>
      <w:r>
        <w:t xml:space="preserve">Threshold requirements:</w:t>
      </w:r>
    </w:p>
    <w:p>
      <w:pPr>
        <w:pStyle w:val="FirstParagraph"/>
      </w:pPr>
      <w:r>
        <w:t xml:space="preserve">Metadata indicates whether a pixel is assessed as being cloud shadow.</w:t>
      </w:r>
    </w:p>
    <w:bookmarkEnd w:id="122"/>
    <w:bookmarkStart w:id="123" w:name="goal-requirements-22"/>
    <w:p>
      <w:pPr>
        <w:pStyle w:val="berschrift5"/>
      </w:pPr>
      <w:r>
        <w:t xml:space="preserve">Goal requirements:</w:t>
      </w:r>
    </w:p>
    <w:p>
      <w:pPr>
        <w:pStyle w:val="FirstParagraph"/>
      </w:pPr>
      <w:r>
        <w:t xml:space="preserve">As threshold, but information on cloud shadow detection should be available in the metadata as a single DOI landing page.</w:t>
      </w:r>
    </w:p>
    <w:bookmarkEnd w:id="123"/>
    <w:bookmarkStart w:id="124" w:name="assessment-22"/>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Goal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124"/>
    <w:bookmarkEnd w:id="125"/>
    <w:bookmarkStart w:id="129" w:name="sec:pxl.per-pixel-snow-ice"/>
    <w:p>
      <w:pPr>
        <w:pStyle w:val="berschrift4"/>
      </w:pPr>
      <w:r>
        <w:rPr>
          <w:rStyle w:val="VerbatimChar"/>
        </w:rPr>
        <w:t xml:space="preserve">2.7.</w:t>
      </w:r>
      <w:r>
        <w:t xml:space="preserve"> </w:t>
      </w:r>
      <w:r>
        <w:t xml:space="preserve">Snow/Ice mask</w:t>
      </w:r>
    </w:p>
    <w:p>
      <w:pPr>
        <w:pStyle w:val="FirstParagraph"/>
      </w:pPr>
      <w:r>
        <w:t xml:space="preserve">Identifier:</w:t>
      </w:r>
      <w:r>
        <w:t xml:space="preserve"> </w:t>
      </w:r>
      <w:r>
        <w:rPr>
          <w:rStyle w:val="VerbatimChar"/>
        </w:rPr>
        <w:t xml:space="preserve">pxl.per-pixel-snow-ice</w:t>
      </w:r>
    </w:p>
    <w:bookmarkStart w:id="126" w:name="threshold-requirements-23"/>
    <w:p>
      <w:pPr>
        <w:pStyle w:val="berschrift5"/>
      </w:pPr>
      <w:r>
        <w:t xml:space="preserve">Threshold requirements:</w:t>
      </w:r>
    </w:p>
    <w:p>
      <w:pPr>
        <w:pStyle w:val="FirstParagraph"/>
      </w:pPr>
      <w:r>
        <w:t xml:space="preserve">Not required.</w:t>
      </w:r>
      <w:r>
        <w:t xml:space="preserve"> </w:t>
      </w:r>
    </w:p>
    <w:bookmarkEnd w:id="126"/>
    <w:bookmarkStart w:id="127" w:name="goal-requirements-23"/>
    <w:p>
      <w:pPr>
        <w:pStyle w:val="berschrift5"/>
      </w:pPr>
      <w:r>
        <w:t xml:space="preserve">Goal requirements:</w:t>
      </w:r>
    </w:p>
    <w:p>
      <w:pPr>
        <w:pStyle w:val="FirstParagraph"/>
      </w:pPr>
      <w:r>
        <w:t xml:space="preserve">The metadata indicates whether a pixel is assessed as being snow/ice or not. Information on snow/ice mask should be available in the metadata as a single DOI landing page.</w:t>
      </w:r>
    </w:p>
    <w:bookmarkEnd w:id="127"/>
    <w:bookmarkStart w:id="128" w:name="assessment-23"/>
    <w:p>
      <w:pPr>
        <w:pStyle w:val="berschrift5"/>
      </w:pPr>
      <w:r>
        <w:t xml:space="preserve">Assessment:</w:t>
      </w:r>
    </w:p>
    <w:p>
      <w:pPr>
        <w:pStyle w:val="Compact"/>
        <w:numPr>
          <w:ilvl w:val="0"/>
          <w:numId w:val="1035"/>
        </w:numPr>
      </w:pPr>
      <w:r>
        <w:t xml:space="preserve">Threshold Self-Assessment:</w:t>
      </w:r>
    </w:p>
    <w:p>
      <w:pPr>
        <w:pStyle w:val="Compact"/>
        <w:numPr>
          <w:ilvl w:val="0"/>
          <w:numId w:val="1035"/>
        </w:numPr>
      </w:pPr>
      <w:r>
        <w:t xml:space="preserve">Goal Self-Assessment:</w:t>
      </w:r>
    </w:p>
    <w:p>
      <w:pPr>
        <w:pStyle w:val="Compact"/>
        <w:numPr>
          <w:ilvl w:val="0"/>
          <w:numId w:val="1035"/>
        </w:numPr>
      </w:pPr>
      <w:r>
        <w:t xml:space="preserve">Self-Assessment Explanation/ Justification:</w:t>
      </w:r>
    </w:p>
    <w:p>
      <w:pPr>
        <w:pStyle w:val="Compact"/>
        <w:numPr>
          <w:ilvl w:val="0"/>
          <w:numId w:val="1035"/>
        </w:numPr>
      </w:pPr>
      <w:r>
        <w:t xml:space="preserve">Recommended Requirement Modification:</w:t>
      </w:r>
    </w:p>
    <w:p>
      <w:r>
        <w:pict>
          <v:rect style="width:0;height:1.5pt" o:hralign="center" o:hrstd="t" o:hr="t"/>
        </w:pict>
      </w:r>
    </w:p>
    <w:bookmarkEnd w:id="128"/>
    <w:bookmarkEnd w:id="129"/>
    <w:bookmarkStart w:id="133" w:name="sec:pxl.per-pixel-solar-view-angles"/>
    <w:p>
      <w:pPr>
        <w:pStyle w:val="berschrift4"/>
      </w:pPr>
      <w:r>
        <w:rPr>
          <w:rStyle w:val="VerbatimChar"/>
        </w:rPr>
        <w:t xml:space="preserve">2.8.</w:t>
      </w:r>
      <w:r>
        <w:t xml:space="preserve"> </w:t>
      </w:r>
      <w:r>
        <w:t xml:space="preserve">Solar and Viewing Geometry</w:t>
      </w:r>
    </w:p>
    <w:p>
      <w:pPr>
        <w:pStyle w:val="FirstParagraph"/>
      </w:pPr>
      <w:r>
        <w:t xml:space="preserve">Identifier:</w:t>
      </w:r>
      <w:r>
        <w:t xml:space="preserve"> </w:t>
      </w:r>
      <w:r>
        <w:rPr>
          <w:rStyle w:val="VerbatimChar"/>
        </w:rPr>
        <w:t xml:space="preserve">pxl.per-pixel-solar-view-angles</w:t>
      </w:r>
    </w:p>
    <w:bookmarkStart w:id="130" w:name="threshold-requirements-24"/>
    <w:p>
      <w:pPr>
        <w:pStyle w:val="berschrift5"/>
      </w:pPr>
      <w:r>
        <w:t xml:space="preserve">Threshold requirements:</w:t>
      </w:r>
    </w:p>
    <w:p>
      <w:pPr>
        <w:pStyle w:val="FirstParagraph"/>
      </w:pPr>
      <w:r>
        <w:t xml:space="preserve">Provide average solar and sensor viewing azimuth and zenith angles.</w:t>
      </w:r>
    </w:p>
    <w:bookmarkEnd w:id="130"/>
    <w:bookmarkStart w:id="131" w:name="goal-requirements-24"/>
    <w:p>
      <w:pPr>
        <w:pStyle w:val="berschrift5"/>
      </w:pPr>
      <w:r>
        <w:t xml:space="preserve">Goal requirements:</w:t>
      </w:r>
    </w:p>
    <w:p>
      <w:pPr>
        <w:pStyle w:val="FirstParagraph"/>
      </w:pPr>
      <w:r>
        <w:t xml:space="preserve">Provide per-pixel solar and sensor viewing azimuth and zenith angles.</w:t>
      </w:r>
    </w:p>
    <w:bookmarkEnd w:id="131"/>
    <w:bookmarkStart w:id="132" w:name="assessment-24"/>
    <w:p>
      <w:pPr>
        <w:pStyle w:val="berschrift5"/>
      </w:pPr>
      <w:r>
        <w:t xml:space="preserve">Assessment:</w:t>
      </w:r>
    </w:p>
    <w:p>
      <w:pPr>
        <w:pStyle w:val="Compact"/>
        <w:numPr>
          <w:ilvl w:val="0"/>
          <w:numId w:val="1036"/>
        </w:numPr>
      </w:pPr>
      <w:r>
        <w:t xml:space="preserve">Threshold Self-Assessment:</w:t>
      </w:r>
    </w:p>
    <w:p>
      <w:pPr>
        <w:pStyle w:val="Compact"/>
        <w:numPr>
          <w:ilvl w:val="0"/>
          <w:numId w:val="1036"/>
        </w:numPr>
      </w:pPr>
      <w:r>
        <w:t xml:space="preserve">Goal Self-Assessment:</w:t>
      </w:r>
    </w:p>
    <w:p>
      <w:pPr>
        <w:pStyle w:val="Compact"/>
        <w:numPr>
          <w:ilvl w:val="0"/>
          <w:numId w:val="1036"/>
        </w:numPr>
      </w:pPr>
      <w:r>
        <w:t xml:space="preserve">Self-Assessment Explanation/ Justification:</w:t>
      </w:r>
    </w:p>
    <w:p>
      <w:pPr>
        <w:pStyle w:val="Compact"/>
        <w:numPr>
          <w:ilvl w:val="0"/>
          <w:numId w:val="1036"/>
        </w:numPr>
      </w:pPr>
      <w:r>
        <w:t xml:space="preserve">Recommended Requirement Modification:</w:t>
      </w:r>
    </w:p>
    <w:bookmarkEnd w:id="132"/>
    <w:bookmarkEnd w:id="133"/>
    <w:bookmarkEnd w:id="134"/>
    <w:bookmarkStart w:id="147" w:name="sec:rac"/>
    <w:p>
      <w:pPr>
        <w:pStyle w:val="berschrift3"/>
      </w:pPr>
      <w:r>
        <w:rPr>
          <w:rStyle w:val="VerbatimChar"/>
        </w:rPr>
        <w:t xml:space="preserve">3.</w:t>
      </w:r>
      <w:r>
        <w:t xml:space="preserve"> </w:t>
      </w:r>
      <w:r>
        <w:t xml:space="preserve">Radiometric and Atmospheric Corrections</w:t>
      </w:r>
    </w:p>
    <w:p>
      <w:pPr>
        <w:pStyle w:val="FirstParagraph"/>
      </w:pPr>
      <w:r>
        <w:t xml:space="preserve">The following requirements must be met for all pixels in a collection.</w:t>
      </w:r>
      <w:r>
        <w:t xml:space="preserve"> </w:t>
      </w:r>
      <w:r>
        <w:t xml:space="preserve">The requirements indicate both the necessary outcomes and the minimum steps necessary to be deemed to have achieved those outcomes. Radiometric corrections must lead to a valid measurement.</w:t>
      </w:r>
    </w:p>
    <w:bookmarkStart w:id="138" w:name="sec:rac.measurements-measurement-st"/>
    <w:p>
      <w:pPr>
        <w:pStyle w:val="berschrift4"/>
      </w:pPr>
      <w:r>
        <w:rPr>
          <w:rStyle w:val="VerbatimChar"/>
        </w:rPr>
        <w:t xml:space="preserve">3.1.</w:t>
      </w:r>
      <w:r>
        <w:t xml:space="preserve"> </w:t>
      </w:r>
      <w:r>
        <w:t xml:space="preserve">Measurement</w:t>
      </w:r>
    </w:p>
    <w:p>
      <w:pPr>
        <w:pStyle w:val="FirstParagraph"/>
      </w:pPr>
      <w:r>
        <w:t xml:space="preserve">Identifier:</w:t>
      </w:r>
      <w:r>
        <w:t xml:space="preserve"> </w:t>
      </w:r>
      <w:r>
        <w:rPr>
          <w:rStyle w:val="VerbatimChar"/>
        </w:rPr>
        <w:t xml:space="preserve">rac.measurements-measurement-st</w:t>
      </w:r>
    </w:p>
    <w:bookmarkStart w:id="135" w:name="threshold-requirements-25"/>
    <w:p>
      <w:pPr>
        <w:pStyle w:val="berschrift5"/>
      </w:pPr>
      <w:r>
        <w:t xml:space="preserve">Threshold requirements:</w:t>
      </w:r>
    </w:p>
    <w:p>
      <w:pPr>
        <w:pStyle w:val="FirstParagraph"/>
      </w:pPr>
      <w:r>
        <w:t xml:space="preserve">Pixel values are expressed as a measurement of the Surface Temperature of the land, expressed as Kelvin</w:t>
      </w:r>
    </w:p>
    <w:bookmarkEnd w:id="135"/>
    <w:bookmarkStart w:id="136" w:name="goal-requirements-25"/>
    <w:p>
      <w:pPr>
        <w:pStyle w:val="berschrift5"/>
      </w:pPr>
      <w:r>
        <w:t xml:space="preserve">Goal requirements:</w:t>
      </w:r>
    </w:p>
    <w:p>
      <w:pPr>
        <w:pStyle w:val="FirstParagraph"/>
      </w:pPr>
      <w:r>
        <w:t xml:space="preserve">Surface temperature measurements are SI traceable (see also Section </w:t>
      </w:r>
      <w:r>
        <w:t xml:space="preserve">“</w:t>
      </w:r>
      <w:hyperlink w:anchor="sec:meta.metadata-traceability-st">
        <w:r>
          <w:rPr>
            <w:rStyle w:val="Hyperlink"/>
          </w:rPr>
          <w:t xml:space="preserve">General Metadata: Traceability</w:t>
        </w:r>
      </w:hyperlink>
      <w:r>
        <w:t xml:space="preserve">”</w:t>
      </w:r>
      <w:r>
        <w:t xml:space="preserve">).</w:t>
      </w:r>
    </w:p>
    <w:bookmarkEnd w:id="136"/>
    <w:bookmarkStart w:id="137" w:name="assessment-25"/>
    <w:p>
      <w:pPr>
        <w:pStyle w:val="berschrift5"/>
      </w:pPr>
      <w:r>
        <w:t xml:space="preserve">Assessment:</w:t>
      </w:r>
    </w:p>
    <w:p>
      <w:pPr>
        <w:pStyle w:val="Compact"/>
        <w:numPr>
          <w:ilvl w:val="0"/>
          <w:numId w:val="1037"/>
        </w:numPr>
      </w:pPr>
      <w:r>
        <w:t xml:space="preserve">Threshold Self-Assessment:</w:t>
      </w:r>
    </w:p>
    <w:p>
      <w:pPr>
        <w:pStyle w:val="Compact"/>
        <w:numPr>
          <w:ilvl w:val="0"/>
          <w:numId w:val="1037"/>
        </w:numPr>
      </w:pPr>
      <w:r>
        <w:t xml:space="preserve">Goal Self-Assessment:</w:t>
      </w:r>
    </w:p>
    <w:p>
      <w:pPr>
        <w:pStyle w:val="Compact"/>
        <w:numPr>
          <w:ilvl w:val="0"/>
          <w:numId w:val="1037"/>
        </w:numPr>
      </w:pPr>
      <w:r>
        <w:t xml:space="preserve">Self-Assessment Explanation/ Justification:</w:t>
      </w:r>
    </w:p>
    <w:p>
      <w:pPr>
        <w:pStyle w:val="Compact"/>
        <w:numPr>
          <w:ilvl w:val="0"/>
          <w:numId w:val="1037"/>
        </w:numPr>
      </w:pPr>
      <w:r>
        <w:t xml:space="preserve">Recommended Requirement Modification:</w:t>
      </w:r>
    </w:p>
    <w:p>
      <w:r>
        <w:pict>
          <v:rect style="width:0;height:1.5pt" o:hralign="center" o:hrstd="t" o:hr="t"/>
        </w:pict>
      </w:r>
    </w:p>
    <w:bookmarkEnd w:id="137"/>
    <w:bookmarkEnd w:id="138"/>
    <w:bookmarkStart w:id="142" w:name="X7dbda80ff53c63fe2dba278b435c8bedc7e1064"/>
    <w:p>
      <w:pPr>
        <w:pStyle w:val="berschrift4"/>
      </w:pPr>
      <w:r>
        <w:rPr>
          <w:rStyle w:val="VerbatimChar"/>
        </w:rPr>
        <w:t xml:space="preserve">3.2.</w:t>
      </w:r>
      <w:r>
        <w:t xml:space="preserve"> </w:t>
      </w:r>
      <w:r>
        <w:t xml:space="preserve">Corrections for Atmosphere and Emissivity</w:t>
      </w:r>
    </w:p>
    <w:p>
      <w:pPr>
        <w:pStyle w:val="FirstParagraph"/>
      </w:pPr>
      <w:r>
        <w:t xml:space="preserve">Identifier:</w:t>
      </w:r>
      <w:r>
        <w:t xml:space="preserve"> </w:t>
      </w:r>
      <w:r>
        <w:rPr>
          <w:rStyle w:val="VerbatimChar"/>
        </w:rPr>
        <w:t xml:space="preserve">rac.corrections-atmosphere-emissivity</w:t>
      </w:r>
    </w:p>
    <w:bookmarkStart w:id="139" w:name="threshold-requirements-26"/>
    <w:p>
      <w:pPr>
        <w:pStyle w:val="berschrift5"/>
      </w:pPr>
      <w:r>
        <w:t xml:space="preserve">Threshold requirements:</w:t>
      </w:r>
    </w:p>
    <w:p>
      <w:pPr>
        <w:pStyle w:val="FirstParagraph"/>
      </w:pPr>
      <w:r>
        <w:t xml:space="preserve">Retrieval methods for estimating surface temperature are provided.</w:t>
      </w:r>
    </w:p>
    <w:p>
      <w:pPr>
        <w:pStyle w:val="Textkrper"/>
      </w:pPr>
      <w:r>
        <w:t xml:space="preserve">Notes:</w:t>
      </w:r>
    </w:p>
    <w:p>
      <w:pPr>
        <w:pStyle w:val="Compact"/>
        <w:numPr>
          <w:ilvl w:val="0"/>
          <w:numId w:val="1038"/>
        </w:numPr>
      </w:pPr>
      <w:r>
        <w:t xml:space="preserve">The metadata references (may be through a single DOI landing page) a citable peer-reviewed algorithm.</w:t>
      </w:r>
    </w:p>
    <w:bookmarkEnd w:id="139"/>
    <w:bookmarkStart w:id="140" w:name="goal-requirements-26"/>
    <w:p>
      <w:pPr>
        <w:pStyle w:val="berschrift5"/>
      </w:pPr>
      <w:r>
        <w:t xml:space="preserve">Goal requirements:</w:t>
      </w:r>
    </w:p>
    <w:p>
      <w:pPr>
        <w:pStyle w:val="FirstParagraph"/>
      </w:pPr>
      <w:r>
        <w:t xml:space="preserve">As threshold.</w:t>
      </w:r>
      <w:r>
        <w:t xml:space="preserve"> </w:t>
      </w:r>
    </w:p>
    <w:bookmarkEnd w:id="140"/>
    <w:bookmarkStart w:id="141" w:name="assessment-26"/>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Goal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141"/>
    <w:bookmarkEnd w:id="142"/>
    <w:bookmarkStart w:id="146" w:name="sec:rac.measurements-uncertainty-st"/>
    <w:p>
      <w:pPr>
        <w:pStyle w:val="berschrift4"/>
      </w:pPr>
      <w:r>
        <w:rPr>
          <w:rStyle w:val="VerbatimChar"/>
        </w:rPr>
        <w:t xml:space="preserve">3.3.</w:t>
      </w:r>
      <w:r>
        <w:t xml:space="preserve"> </w:t>
      </w:r>
      <w:r>
        <w:t xml:space="preserve">Measurement Uncertainty</w:t>
      </w:r>
    </w:p>
    <w:p>
      <w:pPr>
        <w:pStyle w:val="FirstParagraph"/>
      </w:pPr>
      <w:r>
        <w:t xml:space="preserve">Identifier:</w:t>
      </w:r>
      <w:r>
        <w:t xml:space="preserve"> </w:t>
      </w:r>
      <w:r>
        <w:rPr>
          <w:rStyle w:val="VerbatimChar"/>
        </w:rPr>
        <w:t xml:space="preserve">rac.measurements-uncertainty-st</w:t>
      </w:r>
    </w:p>
    <w:bookmarkStart w:id="143" w:name="threshold-requirements-27"/>
    <w:p>
      <w:pPr>
        <w:pStyle w:val="berschrift5"/>
      </w:pPr>
      <w:r>
        <w:t xml:space="preserve">Threshold requirements:</w:t>
      </w:r>
    </w:p>
    <w:p>
      <w:pPr>
        <w:pStyle w:val="FirstParagraph"/>
      </w:pPr>
      <w:r>
        <w:t xml:space="preserve">Not required.</w:t>
      </w:r>
      <w:r>
        <w:t xml:space="preserve"> </w:t>
      </w:r>
    </w:p>
    <w:bookmarkEnd w:id="143"/>
    <w:bookmarkStart w:id="144" w:name="goal-requirements-27"/>
    <w:p>
      <w:pPr>
        <w:pStyle w:val="berschrift5"/>
      </w:pPr>
      <w:r>
        <w:t xml:space="preserve">Goal requirements:</w:t>
      </w:r>
    </w:p>
    <w:p>
      <w:pPr>
        <w:pStyle w:val="FirstParagraph"/>
      </w:pPr>
      <w:r>
        <w:t xml:space="preserve">Uncertainty, in Kelvin, of the surface temperature measurement for each pixel is provided.</w:t>
      </w:r>
    </w:p>
    <w:p>
      <w:pPr>
        <w:pStyle w:val="Textkrper"/>
      </w:pPr>
      <w:r>
        <w:t xml:space="preserve">Notes:</w:t>
      </w:r>
    </w:p>
    <w:p>
      <w:pPr>
        <w:pStyle w:val="Compact"/>
        <w:numPr>
          <w:ilvl w:val="0"/>
          <w:numId w:val="1040"/>
        </w:numPr>
      </w:pPr>
      <w:r>
        <w:t xml:space="preserve">Some of the intent of the initial wording (below), which refers to atmospheric windows, may have been lost: Uncertainty, in units Kelvin, of the surface temperature for each pixel is also accompanied by distance from cloud (above) and atmospheric transmission (intervals, i.e., 0.4 - 0.55, 0.55 - 0.7, etc.).</w:t>
      </w:r>
    </w:p>
    <w:bookmarkEnd w:id="144"/>
    <w:bookmarkStart w:id="145" w:name="assessment-27"/>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bookmarkEnd w:id="145"/>
    <w:bookmarkEnd w:id="146"/>
    <w:bookmarkEnd w:id="147"/>
    <w:bookmarkStart w:id="152" w:name="sec:gcor"/>
    <w:p>
      <w:pPr>
        <w:pStyle w:val="berschrift3"/>
      </w:pPr>
      <w:r>
        <w:rPr>
          <w:rStyle w:val="VerbatimChar"/>
        </w:rPr>
        <w:t xml:space="preserve">4.</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151" w:name="sec:gcor.corrections-geometric"/>
    <w:p>
      <w:pPr>
        <w:pStyle w:val="berschrift4"/>
      </w:pPr>
      <w:r>
        <w:rPr>
          <w:rStyle w:val="VerbatimChar"/>
        </w:rPr>
        <w:t xml:space="preserve">4.1.</w:t>
      </w:r>
      <w:r>
        <w:t xml:space="preserve"> </w:t>
      </w:r>
      <w:r>
        <w:t xml:space="preserve">Geometric Correction</w:t>
      </w:r>
    </w:p>
    <w:p>
      <w:pPr>
        <w:pStyle w:val="FirstParagraph"/>
      </w:pPr>
      <w:r>
        <w:t xml:space="preserve">Identifier:</w:t>
      </w:r>
      <w:r>
        <w:t xml:space="preserve"> </w:t>
      </w:r>
      <w:r>
        <w:rPr>
          <w:rStyle w:val="VerbatimChar"/>
        </w:rPr>
        <w:t xml:space="preserve">gcor.corrections-geometric</w:t>
      </w:r>
    </w:p>
    <w:bookmarkStart w:id="148" w:name="threshold-requirements-28"/>
    <w:p>
      <w:pPr>
        <w:pStyle w:val="berschrift5"/>
      </w:pPr>
      <w:r>
        <w:t xml:space="preserve">Threshold requirements:</w:t>
      </w:r>
    </w:p>
    <w:p>
      <w:pPr>
        <w:pStyle w:val="FirstParagraph"/>
      </w:pPr>
      <w:r>
        <w:t xml:space="preserve">Sub-pixel accuracy is achieved in</w:t>
      </w:r>
      <w:r>
        <w:t xml:space="preserve"> </w:t>
      </w:r>
      <w:r>
        <w:rPr>
          <w:b/>
          <w:bCs/>
        </w:rPr>
        <w:t xml:space="preserve">relative</w:t>
      </w:r>
      <w:r>
        <w:t xml:space="preserve"> </w:t>
      </w:r>
      <w:r>
        <w:t xml:space="preserve">geolocation, that is, the pixels from the same instrument and platform are consistently located, and in thus comparable, through time.</w:t>
      </w:r>
    </w:p>
    <w:p>
      <w:pPr>
        <w:pStyle w:val="Textkrper"/>
      </w:pPr>
      <w:r>
        <w:t xml:space="preserve">Sub-pixel accuracy is taken to be less than or equal to 0.5 pixel radial root mean square error (rRMSE) or equivalent in Circular Error Probability (CEP) relative to a defined reference image.</w:t>
      </w:r>
    </w:p>
    <w:p>
      <w:pPr>
        <w:pStyle w:val="Textkrper"/>
      </w:pPr>
      <w:r>
        <w:t xml:space="preserve">A consistent gridding/sampling frame is necessary to meet this requirement.</w:t>
      </w:r>
    </w:p>
    <w:p>
      <w:pPr>
        <w:pStyle w:val="Textkrper"/>
      </w:pPr>
      <w:r>
        <w:t xml:space="preserve">Relevant metadata must be provided under Section </w:t>
      </w:r>
      <w:r>
        <w:t xml:space="preserve">“</w:t>
      </w:r>
      <w:hyperlink w:anchor="sec:meta.metadata-geometric-accuracy">
        <w:r>
          <w:rPr>
            <w:rStyle w:val="Hyperlink"/>
          </w:rPr>
          <w:t xml:space="preserve">General Metadata: Geometric Accuracy of the Data</w:t>
        </w:r>
      </w:hyperlink>
      <w:r>
        <w:t xml:space="preserve">”</w:t>
      </w:r>
      <w:r>
        <w:t xml:space="preserve"> </w:t>
      </w:r>
      <w:r>
        <w:t xml:space="preserve">and Section </w:t>
      </w:r>
      <w:r>
        <w:t xml:space="preserve">“</w:t>
      </w:r>
      <w:hyperlink w:anchor="sec:meta.metadata-instrument-st">
        <w:r>
          <w:rPr>
            <w:rStyle w:val="Hyperlink"/>
          </w:rPr>
          <w:t xml:space="preserve">General Metadata: Instrument</w:t>
        </w:r>
      </w:hyperlink>
      <w:r>
        <w:t xml:space="preserve">”</w:t>
      </w:r>
      <w:r>
        <w:t xml:space="preserve">.</w:t>
      </w:r>
    </w:p>
    <w:p>
      <w:pPr>
        <w:pStyle w:val="Textkrper"/>
      </w:pPr>
      <w:r>
        <w:t xml:space="preserve">Notes:</w:t>
      </w:r>
    </w:p>
    <w:p>
      <w:pPr>
        <w:pStyle w:val="Compact"/>
        <w:numPr>
          <w:ilvl w:val="0"/>
          <w:numId w:val="1042"/>
        </w:numPr>
      </w:pPr>
      <w:r>
        <w:t xml:space="preserve">The threshold level will not necessarily enable interoperability between data from different sources as the geometric corrections for each of the sources may differ.</w:t>
      </w:r>
    </w:p>
    <w:bookmarkEnd w:id="148"/>
    <w:bookmarkStart w:id="149" w:name="goal-requirements-28"/>
    <w:p>
      <w:pPr>
        <w:pStyle w:val="berschrift5"/>
      </w:pPr>
      <w:r>
        <w:t xml:space="preserve">Goal requirements:</w:t>
      </w:r>
    </w:p>
    <w:p>
      <w:pPr>
        <w:pStyle w:val="FirstParagraph"/>
      </w:pPr>
      <w:r>
        <w:t xml:space="preserve">Sub-pixel accuracy is achieved relative to an identified absolute independent terrestrial referencing system (such as a national map grid).</w:t>
      </w:r>
    </w:p>
    <w:p>
      <w:pPr>
        <w:pStyle w:val="Textkrper"/>
      </w:pPr>
      <w:r>
        <w:t xml:space="preserve">A consistent gridding/sampling frame is necessary to meet this requirement.</w:t>
      </w:r>
    </w:p>
    <w:p>
      <w:pPr>
        <w:pStyle w:val="Textkrper"/>
      </w:pPr>
      <w:r>
        <w:t xml:space="preserve">Relevant metadata must be provided under Section </w:t>
      </w:r>
      <w:r>
        <w:t xml:space="preserve">“</w:t>
      </w:r>
      <w:hyperlink w:anchor="sec:meta.metadata-geometric-accuracy">
        <w:r>
          <w:rPr>
            <w:rStyle w:val="Hyperlink"/>
          </w:rPr>
          <w:t xml:space="preserve">General Metadata: Geometric Accuracy of the Data</w:t>
        </w:r>
      </w:hyperlink>
      <w:r>
        <w:t xml:space="preserve">”</w:t>
      </w:r>
      <w:r>
        <w:t xml:space="preserve"> </w:t>
      </w:r>
      <w:r>
        <w:t xml:space="preserve">and Section </w:t>
      </w:r>
      <w:r>
        <w:t xml:space="preserve">“</w:t>
      </w:r>
      <w:hyperlink w:anchor="sec:meta.metadata-instrument-st">
        <w:r>
          <w:rPr>
            <w:rStyle w:val="Hyperlink"/>
          </w:rPr>
          <w:t xml:space="preserve">General Metadata: Instrument</w:t>
        </w:r>
      </w:hyperlink>
      <w:r>
        <w:t xml:space="preserve">”</w:t>
      </w:r>
      <w:r>
        <w:t xml:space="preserve">.</w:t>
      </w:r>
    </w:p>
    <w:p>
      <w:pPr>
        <w:pStyle w:val="Textkrper"/>
      </w:pPr>
      <w:r>
        <w:t xml:space="preserve">Notes:</w:t>
      </w:r>
    </w:p>
    <w:p>
      <w:pPr>
        <w:pStyle w:val="Compact"/>
        <w:numPr>
          <w:ilvl w:val="0"/>
          <w:numId w:val="1043"/>
        </w:numPr>
      </w:pPr>
      <w:r>
        <w:t xml:space="preserve">This requirement is intended to enable interoperability between imagery from different platforms that meet this level of correction, and with non-image spatial data such as GIS layers and terrain models.</w:t>
      </w:r>
    </w:p>
    <w:bookmarkEnd w:id="149"/>
    <w:bookmarkStart w:id="150" w:name="assessment-28"/>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br w:type="page"/>
      </w:r>
    </w:p>
    <w:bookmarkEnd w:id="150"/>
    <w:bookmarkEnd w:id="151"/>
    <w:bookmarkEnd w:id="152"/>
    <w:bookmarkEnd w:id="153"/>
    <w:bookmarkStart w:id="158" w:name="summary-self-assessment-table"/>
    <w:p>
      <w:pPr>
        <w:pStyle w:val="berschrift2"/>
      </w:pPr>
      <w:r>
        <w:t xml:space="preserve">Summary Self-Assessment Table</w:t>
      </w:r>
    </w:p>
    <w:bookmarkStart w:id="154" w:name="general-metadata"/>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meta.metadata-traceability-st</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meta.metadata-machine-readability-st</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meta.metadata-time-st</w:t>
            </w:r>
          </w:p>
        </w:tc>
        <w:tc>
          <w:tcPr/>
          <w:p>
            <w:pPr>
              <w:pStyle w:val="Compact"/>
            </w:pPr>
            <w:r>
              <w:t xml:space="preserve">Data Collection Time</w:t>
            </w:r>
          </w:p>
        </w:tc>
        <w:tc>
          <w:tcPr/>
          <w:p>
            <w:pPr>
              <w:pStyle w:val="Compact"/>
            </w:pPr>
          </w:p>
        </w:tc>
        <w:tc>
          <w:tcPr/>
          <w:p>
            <w:pPr>
              <w:pStyle w:val="Compact"/>
            </w:pPr>
          </w:p>
        </w:tc>
      </w:tr>
      <w:tr>
        <w:tc>
          <w:tcPr/>
          <w:p>
            <w:pPr>
              <w:pStyle w:val="Compact"/>
            </w:pPr>
            <w:r>
              <w:rPr>
                <w:rStyle w:val="VerbatimChar"/>
              </w:rPr>
              <w:t xml:space="preserve">meta.metadata-geo-area-st</w:t>
            </w:r>
          </w:p>
        </w:tc>
        <w:tc>
          <w:tcPr/>
          <w:p>
            <w:pPr>
              <w:pStyle w:val="Compact"/>
            </w:pPr>
            <w:r>
              <w:t xml:space="preserve">Geographical Area</w:t>
            </w:r>
          </w:p>
        </w:tc>
        <w:tc>
          <w:tcPr/>
          <w:p>
            <w:pPr>
              <w:pStyle w:val="Compact"/>
            </w:pPr>
          </w:p>
        </w:tc>
        <w:tc>
          <w:tcPr/>
          <w:p>
            <w:pPr>
              <w:pStyle w:val="Compact"/>
            </w:pPr>
          </w:p>
        </w:tc>
      </w:tr>
      <w:tr>
        <w:tc>
          <w:tcPr/>
          <w:p>
            <w:pPr>
              <w:pStyle w:val="Compact"/>
            </w:pPr>
            <w:r>
              <w:rPr>
                <w:rStyle w:val="VerbatimChar"/>
              </w:rPr>
              <w:t xml:space="preserve">meta.metadata-crs-st</w:t>
            </w:r>
          </w:p>
        </w:tc>
        <w:tc>
          <w:tcPr/>
          <w:p>
            <w:pPr>
              <w:pStyle w:val="Compact"/>
            </w:pPr>
            <w:r>
              <w:t xml:space="preserve">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meta.metadata-map-projection</w:t>
            </w:r>
          </w:p>
        </w:tc>
        <w:tc>
          <w:tcPr/>
          <w:p>
            <w:pPr>
              <w:pStyle w:val="Compact"/>
            </w:pPr>
            <w:r>
              <w:t xml:space="preserve">Map Projection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meta.metadata-geometric-correction-methods</w:t>
            </w:r>
          </w:p>
        </w:tc>
        <w:tc>
          <w:tcPr/>
          <w:p>
            <w:pPr>
              <w:pStyle w:val="Compact"/>
            </w:pPr>
            <w:r>
              <w:t xml:space="preserve">Geometric Correction Methods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meta.metadata-geometric-accuracy</w:t>
            </w:r>
          </w:p>
        </w:tc>
        <w:tc>
          <w:tcPr/>
          <w:p>
            <w:pPr>
              <w:pStyle w:val="Compact"/>
            </w:pPr>
            <w:r>
              <w:t xml:space="preserve">Geometric Accuracy of the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meta.metadata-instrument-st</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meta.metadata-spectral-bands</w:t>
            </w:r>
          </w:p>
        </w:tc>
        <w:tc>
          <w:tcPr/>
          <w:p>
            <w:pPr>
              <w:pStyle w:val="Compact"/>
            </w:pPr>
            <w:r>
              <w:t xml:space="preserve">Spectral Bands</w:t>
            </w:r>
          </w:p>
        </w:tc>
        <w:tc>
          <w:tcPr/>
          <w:p>
            <w:pPr>
              <w:pStyle w:val="Compact"/>
            </w:pPr>
          </w:p>
        </w:tc>
        <w:tc>
          <w:tcPr/>
          <w:p>
            <w:pPr>
              <w:pStyle w:val="Compact"/>
            </w:pPr>
          </w:p>
        </w:tc>
      </w:tr>
      <w:tr>
        <w:tc>
          <w:tcPr/>
          <w:p>
            <w:pPr>
              <w:pStyle w:val="Compact"/>
            </w:pPr>
            <w:r>
              <w:rPr>
                <w:rStyle w:val="VerbatimChar"/>
              </w:rPr>
              <w:t xml:space="preserve">meta.metadata-sensor-calibration-st</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meta.metadata-radiometric-accuracy-st</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meta.metadata-algorithms</w:t>
            </w:r>
          </w:p>
        </w:tc>
        <w:tc>
          <w:tcPr/>
          <w:p>
            <w:pPr>
              <w:pStyle w:val="Compact"/>
            </w:pPr>
            <w:r>
              <w:t xml:space="preserve">Algorithms</w:t>
            </w:r>
          </w:p>
        </w:tc>
        <w:tc>
          <w:tcPr/>
          <w:p>
            <w:pPr>
              <w:pStyle w:val="Compact"/>
            </w:pPr>
          </w:p>
        </w:tc>
        <w:tc>
          <w:tcPr/>
          <w:p>
            <w:pPr>
              <w:pStyle w:val="Compact"/>
            </w:pPr>
          </w:p>
        </w:tc>
      </w:tr>
      <w:tr>
        <w:tc>
          <w:tcPr/>
          <w:p>
            <w:pPr>
              <w:pStyle w:val="Compact"/>
            </w:pPr>
            <w:r>
              <w:rPr>
                <w:rStyle w:val="VerbatimChar"/>
              </w:rPr>
              <w:t xml:space="preserve">meta.metadata-auxiliary-data-st</w:t>
            </w:r>
          </w:p>
        </w:tc>
        <w:tc>
          <w:tcPr/>
          <w:p>
            <w:pPr>
              <w:pStyle w:val="Compact"/>
            </w:pPr>
            <w:r>
              <w:t xml:space="preserve">Auxiliary Data</w:t>
            </w:r>
          </w:p>
        </w:tc>
        <w:tc>
          <w:tcPr/>
          <w:p>
            <w:pPr>
              <w:pStyle w:val="Compact"/>
            </w:pPr>
          </w:p>
        </w:tc>
        <w:tc>
          <w:tcPr/>
          <w:p>
            <w:pPr>
              <w:pStyle w:val="Compact"/>
            </w:pPr>
          </w:p>
        </w:tc>
      </w:tr>
      <w:tr>
        <w:tc>
          <w:tcPr/>
          <w:p>
            <w:pPr>
              <w:pStyle w:val="Compact"/>
            </w:pPr>
            <w:r>
              <w:rPr>
                <w:rStyle w:val="VerbatimChar"/>
              </w:rPr>
              <w:t xml:space="preserve">meta.metadata-processing-chain-prov</w:t>
            </w:r>
          </w:p>
        </w:tc>
        <w:tc>
          <w:tcPr/>
          <w:p>
            <w:pPr>
              <w:pStyle w:val="Compact"/>
            </w:pPr>
            <w:r>
              <w:t xml:space="preserve">Processing Chain Provenance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meta.metadata-data-access-st</w:t>
            </w:r>
          </w:p>
        </w:tc>
        <w:tc>
          <w:tcPr/>
          <w:p>
            <w:pPr>
              <w:pStyle w:val="Compact"/>
            </w:pPr>
            <w:r>
              <w:t xml:space="preserve">Data Access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meta.metadata-data-quality</w:t>
            </w:r>
          </w:p>
        </w:tc>
        <w:tc>
          <w:tcPr/>
          <w:p>
            <w:pPr>
              <w:pStyle w:val="Compact"/>
            </w:pPr>
            <w:r>
              <w:t xml:space="preserve">Overall Data Quality</w:t>
            </w:r>
          </w:p>
        </w:tc>
        <w:tc>
          <w:tcPr/>
          <w:p>
            <w:pPr>
              <w:pStyle w:val="Compact"/>
              <w:jc w:val="center"/>
            </w:pPr>
            <w:r>
              <w:rPr>
                <w:i/>
                <w:iCs/>
              </w:rPr>
              <w:t xml:space="preserve">not required</w:t>
            </w:r>
          </w:p>
        </w:tc>
        <w:tc>
          <w:tcPr/>
          <w:p>
            <w:pPr>
              <w:pStyle w:val="Compact"/>
            </w:pPr>
          </w:p>
        </w:tc>
      </w:tr>
    </w:tbl>
    <w:bookmarkEnd w:id="154"/>
    <w:bookmarkStart w:id="155" w:name="per-pixel-metadata"/>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pxl.metadata-machine-readability-st2</w:t>
            </w:r>
          </w:p>
        </w:tc>
        <w:tc>
          <w:tcPr/>
          <w:p>
            <w:pPr>
              <w:pStyle w:val="Compact"/>
            </w:pPr>
            <w:r>
              <w:t xml:space="preserve">Metadata Machine Readability</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pxl.per-pixel-nodata</w:t>
            </w:r>
          </w:p>
        </w:tc>
        <w:tc>
          <w:tcPr/>
          <w:p>
            <w:pPr>
              <w:pStyle w:val="Compact"/>
            </w:pPr>
            <w:r>
              <w:t xml:space="preserve">No Data</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pxl.per-pixel-incomplete-testing</w:t>
            </w:r>
          </w:p>
        </w:tc>
        <w:tc>
          <w:tcPr/>
          <w:p>
            <w:pPr>
              <w:pStyle w:val="Compact"/>
            </w:pPr>
            <w:r>
              <w:t xml:space="preserve">Incomplete Testing</w:t>
            </w:r>
          </w:p>
        </w:tc>
        <w:tc>
          <w:tcPr/>
          <w:p>
            <w:pPr>
              <w:pStyle w:val="Compact"/>
            </w:pPr>
          </w:p>
        </w:tc>
        <w:tc>
          <w:tcPr/>
          <w:p>
            <w:pPr>
              <w:pStyle w:val="Compact"/>
            </w:pPr>
          </w:p>
        </w:tc>
      </w:tr>
      <w:tr>
        <w:tc>
          <w:tcPr/>
          <w:p>
            <w:pPr>
              <w:pStyle w:val="Compact"/>
            </w:pPr>
            <w:r>
              <w:rPr>
                <w:rStyle w:val="VerbatimChar"/>
              </w:rPr>
              <w:t xml:space="preserve">pxl.per-pixel-saturation</w:t>
            </w:r>
          </w:p>
        </w:tc>
        <w:tc>
          <w:tcPr/>
          <w:p>
            <w:pPr>
              <w:pStyle w:val="Compact"/>
            </w:pPr>
            <w:r>
              <w:t xml:space="preserve">Saturation</w:t>
            </w:r>
          </w:p>
        </w:tc>
        <w:tc>
          <w:tcPr/>
          <w:p>
            <w:pPr>
              <w:pStyle w:val="Compact"/>
            </w:pPr>
          </w:p>
        </w:tc>
        <w:tc>
          <w:tcPr/>
          <w:p>
            <w:pPr>
              <w:pStyle w:val="Compact"/>
            </w:pPr>
          </w:p>
        </w:tc>
      </w:tr>
      <w:tr>
        <w:tc>
          <w:tcPr/>
          <w:p>
            <w:pPr>
              <w:pStyle w:val="Compact"/>
            </w:pPr>
            <w:r>
              <w:rPr>
                <w:rStyle w:val="VerbatimChar"/>
              </w:rPr>
              <w:t xml:space="preserve">pxl.per-pixel-cloud</w:t>
            </w:r>
          </w:p>
        </w:tc>
        <w:tc>
          <w:tcPr/>
          <w:p>
            <w:pPr>
              <w:pStyle w:val="Compact"/>
            </w:pPr>
            <w:r>
              <w:t xml:space="preserve">Cloud</w:t>
            </w:r>
          </w:p>
        </w:tc>
        <w:tc>
          <w:tcPr/>
          <w:p>
            <w:pPr>
              <w:pStyle w:val="Compact"/>
            </w:pPr>
          </w:p>
        </w:tc>
        <w:tc>
          <w:tcPr/>
          <w:p>
            <w:pPr>
              <w:pStyle w:val="Compact"/>
            </w:pPr>
          </w:p>
        </w:tc>
      </w:tr>
      <w:tr>
        <w:tc>
          <w:tcPr/>
          <w:p>
            <w:pPr>
              <w:pStyle w:val="Compact"/>
            </w:pPr>
            <w:r>
              <w:rPr>
                <w:rStyle w:val="VerbatimChar"/>
              </w:rPr>
              <w:t xml:space="preserve">pxl.per-pixel-cloud-shadow</w:t>
            </w:r>
          </w:p>
        </w:tc>
        <w:tc>
          <w:tcPr/>
          <w:p>
            <w:pPr>
              <w:pStyle w:val="Compact"/>
            </w:pPr>
            <w:r>
              <w:t xml:space="preserve">Cloud Shadow</w:t>
            </w:r>
          </w:p>
        </w:tc>
        <w:tc>
          <w:tcPr/>
          <w:p>
            <w:pPr>
              <w:pStyle w:val="Compact"/>
            </w:pPr>
          </w:p>
        </w:tc>
        <w:tc>
          <w:tcPr/>
          <w:p>
            <w:pPr>
              <w:pStyle w:val="Compact"/>
            </w:pPr>
          </w:p>
        </w:tc>
      </w:tr>
      <w:tr>
        <w:tc>
          <w:tcPr/>
          <w:p>
            <w:pPr>
              <w:pStyle w:val="Compact"/>
            </w:pPr>
            <w:r>
              <w:rPr>
                <w:rStyle w:val="VerbatimChar"/>
              </w:rPr>
              <w:t xml:space="preserve">pxl.per-pixel-snow-ice</w:t>
            </w:r>
          </w:p>
        </w:tc>
        <w:tc>
          <w:tcPr/>
          <w:p>
            <w:pPr>
              <w:pStyle w:val="Compact"/>
            </w:pPr>
            <w:r>
              <w:t xml:space="preserve">Snow/Ice mask</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pxl.per-pixel-solar-view-angles</w:t>
            </w:r>
          </w:p>
        </w:tc>
        <w:tc>
          <w:tcPr/>
          <w:p>
            <w:pPr>
              <w:pStyle w:val="Compact"/>
            </w:pPr>
            <w:r>
              <w:t xml:space="preserve">Solar and Viewing Geometry</w:t>
            </w:r>
          </w:p>
        </w:tc>
        <w:tc>
          <w:tcPr/>
          <w:p>
            <w:pPr>
              <w:pStyle w:val="Compact"/>
            </w:pPr>
          </w:p>
        </w:tc>
        <w:tc>
          <w:tcPr/>
          <w:p>
            <w:pPr>
              <w:pStyle w:val="Compact"/>
            </w:pPr>
          </w:p>
        </w:tc>
      </w:tr>
    </w:tbl>
    <w:bookmarkEnd w:id="155"/>
    <w:bookmarkStart w:id="156" w:name="radiometric-and-atmospheric-corrections"/>
    <w:p>
      <w:pPr>
        <w:pStyle w:val="berschrift3"/>
      </w:pPr>
      <w:r>
        <w:t xml:space="preserve">Radiometric and Atmospheric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rac.measurements-measurement-st</w:t>
            </w:r>
          </w:p>
        </w:tc>
        <w:tc>
          <w:tcPr/>
          <w:p>
            <w:pPr>
              <w:pStyle w:val="Compact"/>
            </w:pPr>
            <w:r>
              <w:t xml:space="preserve">Measurement</w:t>
            </w:r>
          </w:p>
        </w:tc>
        <w:tc>
          <w:tcPr/>
          <w:p>
            <w:pPr>
              <w:pStyle w:val="Compact"/>
            </w:pPr>
          </w:p>
        </w:tc>
        <w:tc>
          <w:tcPr/>
          <w:p>
            <w:pPr>
              <w:pStyle w:val="Compact"/>
            </w:pPr>
          </w:p>
        </w:tc>
      </w:tr>
      <w:tr>
        <w:tc>
          <w:tcPr/>
          <w:p>
            <w:pPr>
              <w:pStyle w:val="Compact"/>
            </w:pPr>
            <w:r>
              <w:rPr>
                <w:rStyle w:val="VerbatimChar"/>
              </w:rPr>
              <w:t xml:space="preserve">rac.corrections-atmosphere-emissivity</w:t>
            </w:r>
          </w:p>
        </w:tc>
        <w:tc>
          <w:tcPr/>
          <w:p>
            <w:pPr>
              <w:pStyle w:val="Compact"/>
            </w:pPr>
            <w:r>
              <w:t xml:space="preserve">Corrections for Atmosphere and Emissivity</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rac.measurements-uncertainty-st</w:t>
            </w:r>
          </w:p>
        </w:tc>
        <w:tc>
          <w:tcPr/>
          <w:p>
            <w:pPr>
              <w:pStyle w:val="Compact"/>
            </w:pPr>
            <w:r>
              <w:t xml:space="preserve">Measurement Uncertainty</w:t>
            </w:r>
          </w:p>
        </w:tc>
        <w:tc>
          <w:tcPr/>
          <w:p>
            <w:pPr>
              <w:pStyle w:val="Compact"/>
              <w:jc w:val="center"/>
            </w:pPr>
            <w:r>
              <w:rPr>
                <w:i/>
                <w:iCs/>
              </w:rPr>
              <w:t xml:space="preserve">not required</w:t>
            </w:r>
          </w:p>
        </w:tc>
        <w:tc>
          <w:tcPr/>
          <w:p>
            <w:pPr>
              <w:pStyle w:val="Compact"/>
            </w:pPr>
          </w:p>
        </w:tc>
      </w:tr>
    </w:tbl>
    <w:bookmarkEnd w:id="156"/>
    <w:bookmarkStart w:id="157" w:name="geometric-corrections"/>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gcor.corrections-geometric</w:t>
            </w:r>
          </w:p>
        </w:tc>
        <w:tc>
          <w:tcPr/>
          <w:p>
            <w:pPr>
              <w:pStyle w:val="Compact"/>
            </w:pPr>
            <w:r>
              <w:t xml:space="preserve">Geometric Correction</w:t>
            </w:r>
          </w:p>
        </w:tc>
        <w:tc>
          <w:tcPr/>
          <w:p>
            <w:pPr>
              <w:pStyle w:val="Compact"/>
            </w:pPr>
          </w:p>
        </w:tc>
        <w:tc>
          <w:tcPr/>
          <w:p>
            <w:pPr>
              <w:pStyle w:val="Compact"/>
            </w:pPr>
          </w:p>
        </w:tc>
      </w:tr>
    </w:tbl>
    <w:p>
      <w:r>
        <w:br w:type="page"/>
      </w:r>
    </w:p>
    <w:bookmarkEnd w:id="157"/>
    <w:bookmarkEnd w:id="158"/>
    <w:bookmarkStart w:id="163"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159"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159"/>
    <w:bookmarkStart w:id="161"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45"/>
        </w:numPr>
      </w:pPr>
      <w:r>
        <w:t xml:space="preserve">that product has been assessed as meeting CEOS-ARD requirements by the agency responsible for production and distribution of the product, and</w:t>
      </w:r>
    </w:p>
    <w:p>
      <w:pPr>
        <w:pStyle w:val="Compact"/>
        <w:numPr>
          <w:ilvl w:val="0"/>
          <w:numId w:val="1045"/>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160">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161"/>
    <w:bookmarkStart w:id="162"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162"/>
    <w:bookmarkEnd w:id="163"/>
    <w:bookmarkStart w:id="170" w:name="references"/>
    <w:p>
      <w:pPr>
        <w:pStyle w:val="berschrift2"/>
      </w:pPr>
      <w:r>
        <w:t xml:space="preserve">References</w:t>
      </w:r>
    </w:p>
    <w:bookmarkStart w:id="169" w:name="refs"/>
    <w:bookmarkStart w:id="165" w:name="ref-cook2014"/>
    <w:p>
      <w:pPr>
        <w:pStyle w:val="Literaturverzeichnis"/>
      </w:pPr>
      <w:r>
        <w:t xml:space="preserve">Cook, Monica, John R. Schott, John Mandel, and Nina Raqueno. 2014.</w:t>
      </w:r>
      <w:r>
        <w:t xml:space="preserve"> </w:t>
      </w:r>
      <w:r>
        <w:t xml:space="preserve">“Development of an Operational Calibration Methodology for the Landsat Thermal Data Archive and Initial Testing of the Atmospheric Compensation Component of a Land Surface Temperature (LST) Product from the Archive.”</w:t>
      </w:r>
      <w:r>
        <w:t xml:space="preserve"> </w:t>
      </w:r>
      <w:r>
        <w:rPr>
          <w:i/>
          <w:iCs/>
        </w:rPr>
        <w:t xml:space="preserve">Remote Sensing</w:t>
      </w:r>
      <w:r>
        <w:t xml:space="preserve"> </w:t>
      </w:r>
      <w:r>
        <w:t xml:space="preserve">6 (11): 11244–66.</w:t>
      </w:r>
      <w:r>
        <w:t xml:space="preserve"> </w:t>
      </w:r>
      <w:hyperlink r:id="rId164">
        <w:r>
          <w:rPr>
            <w:rStyle w:val="Hyperlink"/>
          </w:rPr>
          <w:t xml:space="preserve">https://doi.org/10.3390/rs61111244</w:t>
        </w:r>
      </w:hyperlink>
      <w:r>
        <w:t xml:space="preserve">.</w:t>
      </w:r>
    </w:p>
    <w:bookmarkEnd w:id="165"/>
    <w:bookmarkStart w:id="166"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166"/>
    <w:bookmarkStart w:id="168" w:name="ref-li2013"/>
    <w:p>
      <w:pPr>
        <w:pStyle w:val="Literaturverzeichnis"/>
      </w:pPr>
      <w:r>
        <w:t xml:space="preserve">Li, Zhao-Liang, Bo-Hui Tang, Hua Wu, Huazhong Ren, Guangjian Yan, Zhengming Wan, Isabel F. Trigo, and José A. Sobrino. 2013.</w:t>
      </w:r>
      <w:r>
        <w:t xml:space="preserve"> </w:t>
      </w:r>
      <w:r>
        <w:t xml:space="preserve">“Satellite-Derived Land Surface Temperature: Current Status and Perspectives.”</w:t>
      </w:r>
      <w:r>
        <w:t xml:space="preserve"> </w:t>
      </w:r>
      <w:r>
        <w:rPr>
          <w:i/>
          <w:iCs/>
        </w:rPr>
        <w:t xml:space="preserve">Remote Sensing of Environment</w:t>
      </w:r>
      <w:r>
        <w:t xml:space="preserve"> </w:t>
      </w:r>
      <w:r>
        <w:t xml:space="preserve">131: 14–37. https://doi.org/</w:t>
      </w:r>
      <w:hyperlink r:id="rId167">
        <w:r>
          <w:rPr>
            <w:rStyle w:val="Hyperlink"/>
          </w:rPr>
          <w:t xml:space="preserve">https://doi.org/10.1016/j.rse.2012.12.008</w:t>
        </w:r>
      </w:hyperlink>
      <w:r>
        <w:t xml:space="preserve">.</w:t>
      </w:r>
    </w:p>
    <w:bookmarkEnd w:id="168"/>
    <w:bookmarkEnd w:id="169"/>
    <w:p>
      <w:r>
        <w:br w:type="page"/>
      </w:r>
    </w:p>
    <w:bookmarkEnd w:id="170"/>
    <w:bookmarkStart w:id="194" w:name="annexes"/>
    <w:p>
      <w:pPr>
        <w:pStyle w:val="berschrift2"/>
      </w:pPr>
      <w:r>
        <w:t xml:space="preserve">Annexes</w:t>
      </w:r>
    </w:p>
    <w:bookmarkStart w:id="171" w:name="sec:annex-st-metadata-examples"/>
    <w:p>
      <w:pPr>
        <w:pStyle w:val="berschrift3"/>
      </w:pPr>
      <w:r>
        <w:t xml:space="preserve">CEOS-ARD Requirement Examples (Surface Temperature)</w:t>
      </w:r>
    </w:p>
    <w:bookmarkEnd w:id="171"/>
    <w:bookmarkStart w:id="184" w:name="general-metadata-1"/>
    <w:p>
      <w:pPr>
        <w:pStyle w:val="berschrift3"/>
      </w:pPr>
      <w:r>
        <w:t xml:space="preserve">General Metadata</w:t>
      </w:r>
    </w:p>
    <w:bookmarkStart w:id="172" w:name="traceability"/>
    <w:p>
      <w:pPr>
        <w:pStyle w:val="berschrift4"/>
      </w:pPr>
      <w:r>
        <w:t xml:space="preserve">Traceability</w:t>
      </w:r>
    </w:p>
    <w:p>
      <w:pPr>
        <w:pStyle w:val="FirstParagraph"/>
      </w:pPr>
      <w:r>
        <w:t xml:space="preserve">Example of measurement traceability in metadata:</w:t>
      </w:r>
    </w:p>
    <w:p>
      <w:pPr>
        <w:pStyle w:val="SourceCode"/>
      </w:pPr>
      <w:r>
        <w:rPr>
          <w:rStyle w:val="NormalTok"/>
        </w:rPr>
        <w:t xml:space="preserve">&lt;</w:t>
      </w:r>
      <w:r>
        <w:rPr>
          <w:rStyle w:val="KeywordTok"/>
        </w:rPr>
        <w:t xml:space="preserve">band</w:t>
      </w:r>
      <w:r>
        <w:rPr>
          <w:rStyle w:val="OtherTok"/>
        </w:rPr>
        <w:t xml:space="preserve"> add_offset=</w:t>
      </w:r>
      <w:r>
        <w:rPr>
          <w:rStyle w:val="StringTok"/>
        </w:rPr>
        <w:t xml:space="preserve">"0.000000"</w:t>
      </w:r>
      <w:r>
        <w:rPr>
          <w:rStyle w:val="OtherTok"/>
        </w:rPr>
        <w:t xml:space="preserve"> category=</w:t>
      </w:r>
      <w:r>
        <w:rPr>
          <w:rStyle w:val="StringTok"/>
        </w:rPr>
        <w:t xml:space="preserve">"image"</w:t>
      </w:r>
      <w:r>
        <w:rPr>
          <w:rStyle w:val="OtherTok"/>
        </w:rPr>
        <w:t xml:space="preserve"> data_type=</w:t>
      </w:r>
      <w:r>
        <w:rPr>
          <w:rStyle w:val="StringTok"/>
        </w:rPr>
        <w:t xml:space="preserve">"INT16"</w:t>
      </w:r>
      <w:r>
        <w:rPr>
          <w:rStyle w:val="OtherTok"/>
        </w:rPr>
        <w:t xml:space="preserve"> fill_value=</w:t>
      </w:r>
      <w:r>
        <w:rPr>
          <w:rStyle w:val="StringTok"/>
        </w:rPr>
        <w:t xml:space="preserve">"-9999"</w:t>
      </w:r>
      <w:r>
        <w:rPr>
          <w:rStyle w:val="OtherTok"/>
        </w:rPr>
        <w:t xml:space="preserve"> name=</w:t>
      </w:r>
      <w:r>
        <w:rPr>
          <w:rStyle w:val="StringTok"/>
        </w:rPr>
        <w:t xml:space="preserve">"ST"</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"st"</w:t>
      </w:r>
      <w:r>
        <w:rPr>
          <w:rStyle w:val="OtherTok"/>
        </w:rPr>
        <w:t xml:space="preserve"> scale_factor=</w:t>
      </w:r>
      <w:r>
        <w:rPr>
          <w:rStyle w:val="StringTok"/>
        </w:rPr>
        <w:t xml:space="preserve">"0.100000"</w:t>
      </w:r>
      <w:r>
        <w:rPr>
          <w:rStyle w:val="NormalTok"/>
        </w:rPr>
        <w:t xml:space="preserve">&gt;</w:t>
      </w:r>
      <w:r>
        <w:br/>
      </w:r>
      <w:r>
        <w:rPr>
          <w:rStyle w:val="NormalTok"/>
        </w:rPr>
        <w:t xml:space="preserve">    &lt;</w:t>
      </w:r>
      <w:r>
        <w:rPr>
          <w:rStyle w:val="KeywordTok"/>
        </w:rPr>
        <w:t xml:space="preserve">short_name</w:t>
      </w:r>
      <w:r>
        <w:rPr>
          <w:rStyle w:val="NormalTok"/>
        </w:rPr>
        <w:t xml:space="preserve">&gt;LC08ST&lt;/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&gt;Surface Temperature&lt;/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&gt;ST&lt;/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&gt;temperature (kelvin)&lt;/</w:t>
      </w:r>
      <w:r>
        <w:rPr>
          <w:rStyle w:val="KeywordTok"/>
        </w:rPr>
        <w:t xml:space="preserve">data_units</w:t>
      </w:r>
      <w:r>
        <w:rPr>
          <w:rStyle w:val="NormalTok"/>
        </w:rPr>
        <w:t xml:space="preserve">&gt;</w:t>
      </w:r>
      <w:r>
        <w:br/>
      </w:r>
      <w:r>
        <w:rPr>
          <w:rStyle w:val="NormalTok"/>
        </w:rPr>
        <w:t xml:space="preserve">    &lt;</w:t>
      </w:r>
      <w:r>
        <w:rPr>
          <w:rStyle w:val="KeywordTok"/>
        </w:rPr>
        <w:t xml:space="preserve">valid_range</w:t>
      </w:r>
      <w:r>
        <w:rPr>
          <w:rStyle w:val="OtherTok"/>
        </w:rPr>
        <w:t xml:space="preserve"> max=</w:t>
      </w:r>
      <w:r>
        <w:rPr>
          <w:rStyle w:val="StringTok"/>
        </w:rPr>
        <w:t xml:space="preserve">"3730.000000"</w:t>
      </w:r>
      <w:r>
        <w:rPr>
          <w:rStyle w:val="OtherTok"/>
        </w:rPr>
        <w:t xml:space="preserve"> min=</w:t>
      </w:r>
      <w:r>
        <w:rPr>
          <w:rStyle w:val="StringTok"/>
        </w:rPr>
        <w:t xml:space="preserve">"1500.000000"</w:t>
      </w:r>
      <w:r>
        <w:rPr>
          <w:rStyle w:val="NormalTok"/>
        </w:rPr>
        <w:t xml:space="preserve">/&gt;</w:t>
      </w:r>
      <w:r>
        <w:br/>
      </w:r>
      <w:r>
        <w:rPr>
          <w:rStyle w:val="NormalTok"/>
        </w:rPr>
        <w:t xml:space="preserve">    &lt;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Example of measurement uncertainty in metadata:</w:t>
      </w:r>
    </w:p>
    <w:p>
      <w:pPr>
        <w:pStyle w:val="SourceCode"/>
      </w:pPr>
      <w:r>
        <w:rPr>
          <w:rStyle w:val="NormalTok"/>
        </w:rPr>
        <w:t xml:space="preserve">&lt;</w:t>
      </w:r>
      <w:r>
        <w:rPr>
          <w:rStyle w:val="KeywordTok"/>
        </w:rPr>
        <w:t xml:space="preserve">band</w:t>
      </w:r>
      <w:r>
        <w:rPr>
          <w:rStyle w:val="OtherTok"/>
        </w:rPr>
        <w:t xml:space="preserve"> category=</w:t>
      </w:r>
      <w:r>
        <w:rPr>
          <w:rStyle w:val="StringTok"/>
        </w:rPr>
        <w:t xml:space="preserve">"qa"</w:t>
      </w:r>
      <w:r>
        <w:rPr>
          <w:rStyle w:val="OtherTok"/>
        </w:rPr>
        <w:t xml:space="preserve"> data_type=</w:t>
      </w:r>
      <w:r>
        <w:rPr>
          <w:rStyle w:val="StringTok"/>
        </w:rPr>
        <w:t xml:space="preserve">"INT16"</w:t>
      </w:r>
      <w:r>
        <w:rPr>
          <w:rStyle w:val="OtherTok"/>
        </w:rPr>
        <w:t xml:space="preserve"> fill_value=</w:t>
      </w:r>
      <w:r>
        <w:rPr>
          <w:rStyle w:val="StringTok"/>
        </w:rPr>
        <w:t xml:space="preserve">"-9999"</w:t>
      </w:r>
      <w:r>
        <w:rPr>
          <w:rStyle w:val="OtherTok"/>
        </w:rPr>
        <w:t xml:space="preserve"> name=</w:t>
      </w:r>
      <w:r>
        <w:rPr>
          <w:rStyle w:val="StringTok"/>
        </w:rPr>
        <w:t xml:space="preserve">"STQA"</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"st_qa"</w:t>
      </w:r>
      <w:r>
        <w:rPr>
          <w:rStyle w:val="OtherTok"/>
        </w:rPr>
        <w:t xml:space="preserve"> scale_factor=</w:t>
      </w:r>
      <w:r>
        <w:rPr>
          <w:rStyle w:val="StringTok"/>
        </w:rPr>
        <w:t xml:space="preserve">"0.010000"</w:t>
      </w:r>
      <w:r>
        <w:rPr>
          <w:rStyle w:val="OtherTok"/>
        </w:rPr>
        <w:t xml:space="preserve"> source=</w:t>
      </w:r>
      <w:r>
        <w:rPr>
          <w:rStyle w:val="StringTok"/>
        </w:rPr>
        <w:t xml:space="preserve">"toa_refl"</w:t>
      </w:r>
      <w:r>
        <w:rPr>
          <w:rStyle w:val="NormalTok"/>
        </w:rPr>
        <w:t xml:space="preserve">&gt;</w:t>
      </w:r>
      <w:r>
        <w:br/>
      </w:r>
      <w:r>
        <w:rPr>
          <w:rStyle w:val="NormalTok"/>
        </w:rPr>
        <w:t xml:space="preserve">    &lt;</w:t>
      </w:r>
      <w:r>
        <w:rPr>
          <w:rStyle w:val="KeywordTok"/>
        </w:rPr>
        <w:t xml:space="preserve">short_name</w:t>
      </w:r>
      <w:r>
        <w:rPr>
          <w:rStyle w:val="NormalTok"/>
        </w:rPr>
        <w:t xml:space="preserve">&gt;LC08STQA&lt;/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&gt;Surface temperature quality band&lt;/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&gt;STQA&lt;/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&gt;temperature (kelvin)&lt;/</w:t>
      </w:r>
      <w:r>
        <w:rPr>
          <w:rStyle w:val="KeywordTok"/>
        </w:rPr>
        <w:t xml:space="preserve">data_units</w:t>
      </w:r>
      <w:r>
        <w:rPr>
          <w:rStyle w:val="NormalTok"/>
        </w:rPr>
        <w:t xml:space="preserve">&gt;</w:t>
      </w:r>
      <w:r>
        <w:br/>
      </w:r>
      <w:r>
        <w:rPr>
          <w:rStyle w:val="NormalTok"/>
        </w:rPr>
        <w:t xml:space="preserve">    &lt;</w:t>
      </w:r>
      <w:r>
        <w:rPr>
          <w:rStyle w:val="KeywordTok"/>
        </w:rPr>
        <w:t xml:space="preserve">valid_range</w:t>
      </w:r>
      <w:r>
        <w:rPr>
          <w:rStyle w:val="OtherTok"/>
        </w:rPr>
        <w:t xml:space="preserve"> max=</w:t>
      </w:r>
      <w:r>
        <w:rPr>
          <w:rStyle w:val="StringTok"/>
        </w:rPr>
        <w:t xml:space="preserve">"32767.000000"</w:t>
      </w:r>
      <w:r>
        <w:rPr>
          <w:rStyle w:val="OtherTok"/>
        </w:rPr>
        <w:t xml:space="preserve"> min=</w:t>
      </w:r>
      <w:r>
        <w:rPr>
          <w:rStyle w:val="StringTok"/>
        </w:rPr>
        <w:t xml:space="preserve">"0.000000"</w:t>
      </w:r>
      <w:r>
        <w:rPr>
          <w:rStyle w:val="NormalTok"/>
        </w:rPr>
        <w:t xml:space="preserve">/&gt;</w:t>
      </w:r>
      <w:r>
        <w:br/>
      </w:r>
      <w:r>
        <w:rPr>
          <w:rStyle w:val="NormalTok"/>
        </w:rPr>
        <w:t xml:space="preserve">    &lt;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bookmarkEnd w:id="172"/>
    <w:bookmarkStart w:id="173" w:name="data-collection-time"/>
    <w:p>
      <w:pPr>
        <w:pStyle w:val="berschrift4"/>
      </w:pPr>
      <w:r>
        <w:t xml:space="preserve">Data Collection Time</w:t>
      </w:r>
    </w:p>
    <w:p>
      <w:pPr>
        <w:pStyle w:val="FirstParagraph"/>
      </w:pPr>
      <w:r>
        <w:t xml:space="preserve">Example of scene center time (UTC):</w:t>
      </w:r>
    </w:p>
    <w:p>
      <w:pPr>
        <w:pStyle w:val="SourceCode"/>
      </w:pPr>
      <w:r>
        <w:rPr>
          <w:rStyle w:val="NormalTok"/>
        </w:rPr>
        <w:t xml:space="preserve">&lt;</w:t>
      </w:r>
      <w:r>
        <w:rPr>
          <w:rStyle w:val="KeywordTok"/>
        </w:rPr>
        <w:t xml:space="preserve">scene_center_time</w:t>
      </w:r>
      <w:r>
        <w:rPr>
          <w:rStyle w:val="NormalTok"/>
        </w:rPr>
        <w:t xml:space="preserve">&gt;17:23:57.201686Z&lt;/</w:t>
      </w:r>
      <w:r>
        <w:rPr>
          <w:rStyle w:val="KeywordTok"/>
        </w:rPr>
        <w:t xml:space="preserve">scene_center_time</w:t>
      </w:r>
      <w:r>
        <w:rPr>
          <w:rStyle w:val="NormalTok"/>
        </w:rPr>
        <w:t xml:space="preserve">&gt;</w:t>
      </w:r>
    </w:p>
    <w:p>
      <w:pPr>
        <w:pStyle w:val="FirstParagraph"/>
      </w:pPr>
      <w:r>
        <w:t xml:space="preserve">The granule start and end times are contained in the XML metadata:</w:t>
      </w:r>
    </w:p>
    <w:p>
      <w:pPr>
        <w:pStyle w:val="SourceCode"/>
      </w:pPr>
      <w:r>
        <w:rPr>
          <w:rStyle w:val="NormalTok"/>
        </w:rPr>
        <w:t xml:space="preserve">&lt;</w:t>
      </w:r>
      <w:r>
        <w:rPr>
          <w:rStyle w:val="KeywordTok"/>
        </w:rPr>
        <w:t xml:space="preserve">metadataObject</w:t>
      </w:r>
      <w:r>
        <w:rPr>
          <w:rStyle w:val="OtherTok"/>
        </w:rPr>
        <w:t xml:space="preserve"> ID=</w:t>
      </w:r>
      <w:r>
        <w:rPr>
          <w:rStyle w:val="StringTok"/>
        </w:rPr>
        <w:t xml:space="preserve">"acquisitionPeriod"</w:t>
      </w:r>
      <w:r>
        <w:rPr>
          <w:rStyle w:val="OtherTok"/>
        </w:rPr>
        <w:t xml:space="preserve"> classification=</w:t>
      </w:r>
      <w:r>
        <w:rPr>
          <w:rStyle w:val="StringTok"/>
        </w:rPr>
        <w:t xml:space="preserve">"DESCRIPTION"</w:t>
      </w:r>
      <w:r>
        <w:rPr>
          <w:rStyle w:val="OtherTok"/>
        </w:rPr>
        <w:t xml:space="preserve"> category=</w:t>
      </w:r>
      <w:r>
        <w:rPr>
          <w:rStyle w:val="StringTok"/>
        </w:rPr>
        <w:t xml:space="preserve">"DMD"</w:t>
      </w:r>
      <w:r>
        <w:rPr>
          <w:rStyle w:val="NormalTok"/>
        </w:rPr>
        <w:t xml:space="preserve">&gt;</w:t>
      </w:r>
      <w:r>
        <w:br/>
      </w:r>
      <w:r>
        <w:rPr>
          <w:rStyle w:val="NormalTok"/>
        </w:rPr>
        <w:t xml:space="preserve">    &lt;</w:t>
      </w:r>
      <w:r>
        <w:rPr>
          <w:rStyle w:val="KeywordTok"/>
        </w:rPr>
        <w:t xml:space="preserve">metadataWrap</w:t>
      </w:r>
      <w:r>
        <w:rPr>
          <w:rStyle w:val="OtherTok"/>
        </w:rPr>
        <w:t xml:space="preserve"> mimeType=</w:t>
      </w:r>
      <w:r>
        <w:rPr>
          <w:rStyle w:val="StringTok"/>
        </w:rPr>
        <w:t xml:space="preserve">"text/xml"</w:t>
      </w:r>
      <w:r>
        <w:rPr>
          <w:rStyle w:val="OtherTok"/>
        </w:rPr>
        <w:t xml:space="preserve"> vocabularyName=</w:t>
      </w:r>
      <w:r>
        <w:rPr>
          <w:rStyle w:val="StringTok"/>
        </w:rPr>
        <w:t xml:space="preserve">"Sentinel-SAFE"</w:t>
      </w:r>
      <w:r>
        <w:rPr>
          <w:rStyle w:val="OtherTok"/>
        </w:rPr>
        <w:t xml:space="preserve"> textInfo=</w:t>
      </w:r>
      <w:r>
        <w:rPr>
          <w:rStyle w:val="StringTok"/>
        </w:rPr>
        <w:t xml:space="preserve">"Acquisition Period"</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sentinel-safe:acquisitionPeriod</w:t>
      </w:r>
      <w:r>
        <w:rPr>
          <w:rStyle w:val="NormalTok"/>
        </w:rPr>
        <w:t xml:space="preserve">&gt;</w:t>
      </w:r>
      <w:r>
        <w:br/>
      </w:r>
      <w:r>
        <w:rPr>
          <w:rStyle w:val="NormalTok"/>
        </w:rPr>
        <w:t xml:space="preserve">            &lt;</w:t>
      </w:r>
      <w:r>
        <w:rPr>
          <w:rStyle w:val="KeywordTok"/>
        </w:rPr>
        <w:t xml:space="preserve">sentinel-safe:startTime</w:t>
      </w:r>
      <w:r>
        <w:rPr>
          <w:rStyle w:val="NormalTok"/>
        </w:rPr>
        <w:t xml:space="preserve">&gt;2018-10-07T05:04:50.425838Z&lt;/</w:t>
      </w:r>
      <w:r>
        <w:rPr>
          <w:rStyle w:val="KeywordTok"/>
        </w:rPr>
        <w:t xml:space="preserve">sentinel-safe:startTime</w:t>
      </w:r>
      <w:r>
        <w:rPr>
          <w:rStyle w:val="NormalTok"/>
        </w:rPr>
        <w:t xml:space="preserve">&gt;</w:t>
      </w:r>
      <w:r>
        <w:br/>
      </w:r>
      <w:r>
        <w:rPr>
          <w:rStyle w:val="NormalTok"/>
        </w:rPr>
        <w:t xml:space="preserve">            &lt;</w:t>
      </w:r>
      <w:r>
        <w:rPr>
          <w:rStyle w:val="KeywordTok"/>
        </w:rPr>
        <w:t xml:space="preserve">sentinel-safe:stopTime</w:t>
      </w:r>
      <w:r>
        <w:rPr>
          <w:rStyle w:val="NormalTok"/>
        </w:rPr>
        <w:t xml:space="preserve">&gt;2018-10-07T05:07:50.425838Z&lt;/</w:t>
      </w:r>
      <w:r>
        <w:rPr>
          <w:rStyle w:val="KeywordTok"/>
        </w:rPr>
        <w:t xml:space="preserve">sentinel-safe:stopTime</w:t>
      </w:r>
      <w:r>
        <w:rPr>
          <w:rStyle w:val="NormalTok"/>
        </w:rPr>
        <w:t xml:space="preserve">&gt;</w:t>
      </w:r>
      <w:r>
        <w:br/>
      </w:r>
      <w:r>
        <w:rPr>
          <w:rStyle w:val="NormalTok"/>
        </w:rPr>
        <w:t xml:space="preserve">        &lt;/</w:t>
      </w:r>
      <w:r>
        <w:rPr>
          <w:rStyle w:val="KeywordTok"/>
        </w:rPr>
        <w:t xml:space="preserve">sentinel-safe:acquisitionPeriod</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metadataWrap</w:t>
      </w:r>
      <w:r>
        <w:rPr>
          <w:rStyle w:val="NormalTok"/>
        </w:rPr>
        <w:t xml:space="preserve">&gt;</w:t>
      </w:r>
      <w:r>
        <w:br/>
      </w:r>
      <w:r>
        <w:rPr>
          <w:rStyle w:val="NormalTok"/>
        </w:rPr>
        <w:t xml:space="preserve">&lt;/</w:t>
      </w:r>
      <w:r>
        <w:rPr>
          <w:rStyle w:val="KeywordTok"/>
        </w:rPr>
        <w:t xml:space="preserve">metadataObject</w:t>
      </w:r>
      <w:r>
        <w:rPr>
          <w:rStyle w:val="NormalTok"/>
        </w:rPr>
        <w:t xml:space="preserve">&gt;</w:t>
      </w:r>
    </w:p>
    <w:p>
      <w:pPr>
        <w:pStyle w:val="FirstParagraph"/>
      </w:pPr>
      <w:r>
        <w:t xml:space="preserve">Per pixel times are derived using information from the</w:t>
      </w:r>
      <w:r>
        <w:t xml:space="preserve"> </w:t>
      </w:r>
      <w:r>
        <w:t xml:space="preserve">“time_in.nc”</w:t>
      </w:r>
      <w:r>
        <w:t xml:space="preserve"> </w:t>
      </w:r>
      <w:r>
        <w:t xml:space="preserve">and</w:t>
      </w:r>
      <w:r>
        <w:t xml:space="preserve"> </w:t>
      </w:r>
      <w:r>
        <w:t xml:space="preserve">“indices_in.nc”</w:t>
      </w:r>
      <w:r>
        <w:t xml:space="preserve"> </w:t>
      </w:r>
      <w:r>
        <w:t xml:space="preserve">datafiles following a prescribed recipe.</w:t>
      </w:r>
    </w:p>
    <w:bookmarkEnd w:id="173"/>
    <w:bookmarkStart w:id="174" w:name="geographical-area"/>
    <w:p>
      <w:pPr>
        <w:pStyle w:val="berschrift4"/>
      </w:pPr>
      <w:r>
        <w:t xml:space="preserve">Geographical Area</w:t>
      </w:r>
    </w:p>
    <w:p>
      <w:pPr>
        <w:pStyle w:val="FirstParagraph"/>
      </w:pPr>
      <w:r>
        <w:t xml:space="preserve">Example of the bounding coordinates in decimal degrees (WGS84):</w:t>
      </w:r>
    </w:p>
    <w:p>
      <w:pPr>
        <w:pStyle w:val="SourceCode"/>
      </w:pPr>
      <w:r>
        <w:rPr>
          <w:rStyle w:val="NormalTok"/>
        </w:rPr>
        <w:t xml:space="preserve">&lt;</w:t>
      </w:r>
      <w:r>
        <w:rPr>
          <w:rStyle w:val="KeywordTok"/>
        </w:rPr>
        <w:t xml:space="preserve">bounding_coordinates</w:t>
      </w:r>
      <w:r>
        <w:rPr>
          <w:rStyle w:val="NormalTok"/>
        </w:rPr>
        <w:t xml:space="preserve">&gt;</w:t>
      </w:r>
      <w:r>
        <w:br/>
      </w:r>
      <w:r>
        <w:rPr>
          <w:rStyle w:val="NormalTok"/>
        </w:rPr>
        <w:t xml:space="preserve">    &lt;</w:t>
      </w:r>
      <w:r>
        <w:rPr>
          <w:rStyle w:val="KeywordTok"/>
        </w:rPr>
        <w:t xml:space="preserve">west</w:t>
      </w:r>
      <w:r>
        <w:rPr>
          <w:rStyle w:val="NormalTok"/>
        </w:rPr>
        <w:t xml:space="preserve">&gt;-99.9109607425&lt;/</w:t>
      </w:r>
      <w:r>
        <w:rPr>
          <w:rStyle w:val="KeywordTok"/>
        </w:rPr>
        <w:t xml:space="preserve">west</w:t>
      </w:r>
      <w:r>
        <w:rPr>
          <w:rStyle w:val="NormalTok"/>
        </w:rPr>
        <w:t xml:space="preserve">&gt;</w:t>
      </w:r>
      <w:r>
        <w:br/>
      </w:r>
      <w:r>
        <w:rPr>
          <w:rStyle w:val="NormalTok"/>
        </w:rPr>
        <w:t xml:space="preserve">    &lt;</w:t>
      </w:r>
      <w:r>
        <w:rPr>
          <w:rStyle w:val="KeywordTok"/>
        </w:rPr>
        <w:t xml:space="preserve">east</w:t>
      </w:r>
      <w:r>
        <w:rPr>
          <w:rStyle w:val="NormalTok"/>
        </w:rPr>
        <w:t xml:space="preserve">&gt;-98.0134952569&lt;/</w:t>
      </w:r>
      <w:r>
        <w:rPr>
          <w:rStyle w:val="KeywordTok"/>
        </w:rPr>
        <w:t xml:space="preserve">east</w:t>
      </w:r>
      <w:r>
        <w:rPr>
          <w:rStyle w:val="NormalTok"/>
        </w:rPr>
        <w:t xml:space="preserve">&gt;</w:t>
      </w:r>
      <w:r>
        <w:br/>
      </w:r>
      <w:r>
        <w:rPr>
          <w:rStyle w:val="NormalTok"/>
        </w:rPr>
        <w:t xml:space="preserve">    &lt;</w:t>
      </w:r>
      <w:r>
        <w:rPr>
          <w:rStyle w:val="KeywordTok"/>
        </w:rPr>
        <w:t xml:space="preserve">north</w:t>
      </w:r>
      <w:r>
        <w:rPr>
          <w:rStyle w:val="NormalTok"/>
        </w:rPr>
        <w:t xml:space="preserve">&gt;43.3609828699&lt;/</w:t>
      </w:r>
      <w:r>
        <w:rPr>
          <w:rStyle w:val="KeywordTok"/>
        </w:rPr>
        <w:t xml:space="preserve">north</w:t>
      </w:r>
      <w:r>
        <w:rPr>
          <w:rStyle w:val="NormalTok"/>
        </w:rPr>
        <w:t xml:space="preserve">&gt;</w:t>
      </w:r>
      <w:r>
        <w:br/>
      </w:r>
      <w:r>
        <w:rPr>
          <w:rStyle w:val="NormalTok"/>
        </w:rPr>
        <w:t xml:space="preserve">    &lt;</w:t>
      </w:r>
      <w:r>
        <w:rPr>
          <w:rStyle w:val="KeywordTok"/>
        </w:rPr>
        <w:t xml:space="preserve">south</w:t>
      </w:r>
      <w:r>
        <w:rPr>
          <w:rStyle w:val="NormalTok"/>
        </w:rPr>
        <w:t xml:space="preserve">&gt;41.9778528562&lt;/</w:t>
      </w:r>
      <w:r>
        <w:rPr>
          <w:rStyle w:val="KeywordTok"/>
        </w:rPr>
        <w:t xml:space="preserve">south</w:t>
      </w:r>
      <w:r>
        <w:rPr>
          <w:rStyle w:val="NormalTok"/>
        </w:rPr>
        <w:t xml:space="preserve">&gt;</w:t>
      </w:r>
      <w:r>
        <w:br/>
      </w:r>
      <w:r>
        <w:rPr>
          <w:rStyle w:val="NormalTok"/>
        </w:rPr>
        <w:t xml:space="preserve">&lt;/</w:t>
      </w:r>
      <w:r>
        <w:rPr>
          <w:rStyle w:val="KeywordTok"/>
        </w:rPr>
        <w:t xml:space="preserve">bounding_coordinates</w:t>
      </w:r>
      <w:r>
        <w:rPr>
          <w:rStyle w:val="NormalTok"/>
        </w:rPr>
        <w:t xml:space="preserve">&gt;</w:t>
      </w:r>
    </w:p>
    <w:p>
      <w:pPr>
        <w:pStyle w:val="FirstParagraph"/>
      </w:pPr>
      <w:r>
        <w:t xml:space="preserve">Example of the corner points in the map projection system (Albers):</w:t>
      </w:r>
    </w:p>
    <w:p>
      <w:pPr>
        <w:pStyle w:val="SourceCode"/>
      </w:pPr>
      <w:r>
        <w:rPr>
          <w:rStyle w:val="NormalTok"/>
        </w:rPr>
        <w:t xml:space="preserve">&lt;</w:t>
      </w:r>
      <w:r>
        <w:rPr>
          <w:rStyle w:val="KeywordTok"/>
        </w:rPr>
        <w:t xml:space="preserve">corner_point</w:t>
      </w:r>
      <w:r>
        <w:rPr>
          <w:rStyle w:val="OtherTok"/>
        </w:rPr>
        <w:t xml:space="preserve"> location=</w:t>
      </w:r>
      <w:r>
        <w:rPr>
          <w:rStyle w:val="StringTok"/>
        </w:rPr>
        <w:t xml:space="preserve">"UL"</w:t>
      </w:r>
      <w:r>
        <w:rPr>
          <w:rStyle w:val="OtherTok"/>
        </w:rPr>
        <w:t xml:space="preserve"> x=</w:t>
      </w:r>
      <w:r>
        <w:rPr>
          <w:rStyle w:val="StringTok"/>
        </w:rPr>
        <w:t xml:space="preserve">"-315585.000000"</w:t>
      </w:r>
      <w:r>
        <w:rPr>
          <w:rStyle w:val="OtherTok"/>
        </w:rPr>
        <w:t xml:space="preserve"> y=</w:t>
      </w:r>
      <w:r>
        <w:rPr>
          <w:rStyle w:val="StringTok"/>
        </w:rPr>
        <w:t xml:space="preserve">"2264805.000000"</w:t>
      </w:r>
      <w:r>
        <w:rPr>
          <w:rStyle w:val="NormalTok"/>
        </w:rPr>
        <w:t xml:space="preserve">/&gt;</w:t>
      </w:r>
      <w:r>
        <w:br/>
      </w:r>
      <w:r>
        <w:rPr>
          <w:rStyle w:val="NormalTok"/>
        </w:rPr>
        <w:t xml:space="preserve">&lt;</w:t>
      </w:r>
      <w:r>
        <w:rPr>
          <w:rStyle w:val="KeywordTok"/>
        </w:rPr>
        <w:t xml:space="preserve">corner_point</w:t>
      </w:r>
      <w:r>
        <w:rPr>
          <w:rStyle w:val="OtherTok"/>
        </w:rPr>
        <w:t xml:space="preserve"> location=</w:t>
      </w:r>
      <w:r>
        <w:rPr>
          <w:rStyle w:val="StringTok"/>
        </w:rPr>
        <w:t xml:space="preserve">"LR"</w:t>
      </w:r>
      <w:r>
        <w:rPr>
          <w:rStyle w:val="OtherTok"/>
        </w:rPr>
        <w:t xml:space="preserve"> x=</w:t>
      </w:r>
      <w:r>
        <w:rPr>
          <w:rStyle w:val="StringTok"/>
        </w:rPr>
        <w:t xml:space="preserve">"-165585.000000"</w:t>
      </w:r>
      <w:r>
        <w:rPr>
          <w:rStyle w:val="OtherTok"/>
        </w:rPr>
        <w:t xml:space="preserve"> y=</w:t>
      </w:r>
      <w:r>
        <w:rPr>
          <w:rStyle w:val="StringTok"/>
        </w:rPr>
        <w:t xml:space="preserve">"2114805.000000"</w:t>
      </w:r>
      <w:r>
        <w:rPr>
          <w:rStyle w:val="NormalTok"/>
        </w:rPr>
        <w:t xml:space="preserve">/&gt;</w:t>
      </w:r>
    </w:p>
    <w:bookmarkEnd w:id="174"/>
    <w:bookmarkStart w:id="175" w:name="map-projection"/>
    <w:p>
      <w:pPr>
        <w:pStyle w:val="berschrift4"/>
      </w:pPr>
      <w:r>
        <w:t xml:space="preserve">Map Projection</w:t>
      </w:r>
    </w:p>
    <w:p>
      <w:pPr>
        <w:pStyle w:val="SourceCode"/>
      </w:pPr>
      <w:r>
        <w:rPr>
          <w:rStyle w:val="NormalTok"/>
        </w:rPr>
        <w:t xml:space="preserve">&lt;</w:t>
      </w:r>
      <w:r>
        <w:rPr>
          <w:rStyle w:val="KeywordTok"/>
        </w:rPr>
        <w:t xml:space="preserve">projection_information</w:t>
      </w:r>
      <w:r>
        <w:rPr>
          <w:rStyle w:val="OtherTok"/>
        </w:rPr>
        <w:t xml:space="preserve"> datum=</w:t>
      </w:r>
      <w:r>
        <w:rPr>
          <w:rStyle w:val="StringTok"/>
        </w:rPr>
        <w:t xml:space="preserve">"WGS84"</w:t>
      </w:r>
      <w:r>
        <w:rPr>
          <w:rStyle w:val="OtherTok"/>
        </w:rPr>
        <w:t xml:space="preserve"> projection=</w:t>
      </w:r>
      <w:r>
        <w:rPr>
          <w:rStyle w:val="StringTok"/>
        </w:rPr>
        <w:t xml:space="preserve">"AEA"</w:t>
      </w:r>
      <w:r>
        <w:rPr>
          <w:rStyle w:val="OtherTok"/>
        </w:rPr>
        <w:t xml:space="preserve"> units=</w:t>
      </w:r>
      <w:r>
        <w:rPr>
          <w:rStyle w:val="StringTok"/>
        </w:rPr>
        <w:t xml:space="preserve">"meters"</w:t>
      </w:r>
      <w:r>
        <w:rPr>
          <w:rStyle w:val="NormalTok"/>
        </w:rPr>
        <w:t xml:space="preserve">&gt;</w:t>
      </w:r>
      <w:r>
        <w:br/>
      </w:r>
      <w:r>
        <w:rPr>
          <w:rStyle w:val="NormalTok"/>
        </w:rPr>
        <w:t xml:space="preserve">    &lt;</w:t>
      </w:r>
      <w:r>
        <w:rPr>
          <w:rStyle w:val="KeywordTok"/>
        </w:rPr>
        <w:t xml:space="preserve">corner_point</w:t>
      </w:r>
      <w:r>
        <w:rPr>
          <w:rStyle w:val="OtherTok"/>
        </w:rPr>
        <w:t xml:space="preserve"> location=</w:t>
      </w:r>
      <w:r>
        <w:rPr>
          <w:rStyle w:val="StringTok"/>
        </w:rPr>
        <w:t xml:space="preserve">"UL"</w:t>
      </w:r>
      <w:r>
        <w:rPr>
          <w:rStyle w:val="OtherTok"/>
        </w:rPr>
        <w:t xml:space="preserve"> x=</w:t>
      </w:r>
      <w:r>
        <w:rPr>
          <w:rStyle w:val="StringTok"/>
        </w:rPr>
        <w:t xml:space="preserve">"-315585.000000"</w:t>
      </w:r>
      <w:r>
        <w:rPr>
          <w:rStyle w:val="OtherTok"/>
        </w:rPr>
        <w:t xml:space="preserve"> y=</w:t>
      </w:r>
      <w:r>
        <w:rPr>
          <w:rStyle w:val="StringTok"/>
        </w:rPr>
        <w:t xml:space="preserve">"2264805.000000"</w:t>
      </w:r>
      <w:r>
        <w:rPr>
          <w:rStyle w:val="NormalTok"/>
        </w:rPr>
        <w:t xml:space="preserve">/&gt;</w:t>
      </w:r>
      <w:r>
        <w:br/>
      </w:r>
      <w:r>
        <w:rPr>
          <w:rStyle w:val="NormalTok"/>
        </w:rPr>
        <w:t xml:space="preserve">    &lt;</w:t>
      </w:r>
      <w:r>
        <w:rPr>
          <w:rStyle w:val="KeywordTok"/>
        </w:rPr>
        <w:t xml:space="preserve">corner_point</w:t>
      </w:r>
      <w:r>
        <w:rPr>
          <w:rStyle w:val="OtherTok"/>
        </w:rPr>
        <w:t xml:space="preserve"> location=</w:t>
      </w:r>
      <w:r>
        <w:rPr>
          <w:rStyle w:val="StringTok"/>
        </w:rPr>
        <w:t xml:space="preserve">"LR"</w:t>
      </w:r>
      <w:r>
        <w:rPr>
          <w:rStyle w:val="OtherTok"/>
        </w:rPr>
        <w:t xml:space="preserve"> x=</w:t>
      </w:r>
      <w:r>
        <w:rPr>
          <w:rStyle w:val="StringTok"/>
        </w:rPr>
        <w:t xml:space="preserve">"-165585.000000"</w:t>
      </w:r>
      <w:r>
        <w:rPr>
          <w:rStyle w:val="OtherTok"/>
        </w:rPr>
        <w:t xml:space="preserve"> y=</w:t>
      </w:r>
      <w:r>
        <w:rPr>
          <w:rStyle w:val="StringTok"/>
        </w:rPr>
        <w:t xml:space="preserve">"2114805.000000"</w:t>
      </w:r>
      <w:r>
        <w:rPr>
          <w:rStyle w:val="NormalTok"/>
        </w:rPr>
        <w:t xml:space="preserve">/&gt;</w:t>
      </w:r>
      <w:r>
        <w:br/>
      </w:r>
      <w:r>
        <w:rPr>
          <w:rStyle w:val="NormalTok"/>
        </w:rPr>
        <w:t xml:space="preserve">    &lt;</w:t>
      </w:r>
      <w:r>
        <w:rPr>
          <w:rStyle w:val="KeywordTok"/>
        </w:rPr>
        <w:t xml:space="preserve">grid_origin</w:t>
      </w:r>
      <w:r>
        <w:rPr>
          <w:rStyle w:val="NormalTok"/>
        </w:rPr>
        <w:t xml:space="preserve">&gt;UL&lt;/</w:t>
      </w:r>
      <w:r>
        <w:rPr>
          <w:rStyle w:val="KeywordTok"/>
        </w:rPr>
        <w:t xml:space="preserve">grid_origin</w:t>
      </w:r>
      <w:r>
        <w:rPr>
          <w:rStyle w:val="NormalTok"/>
        </w:rPr>
        <w:t xml:space="preserve">&gt;</w:t>
      </w:r>
      <w:r>
        <w:br/>
      </w:r>
      <w:r>
        <w:rPr>
          <w:rStyle w:val="NormalTok"/>
        </w:rPr>
        <w:t xml:space="preserve">    &lt;</w:t>
      </w:r>
      <w:r>
        <w:rPr>
          <w:rStyle w:val="KeywordTok"/>
        </w:rPr>
        <w:t xml:space="preserve">albers_proj_params</w:t>
      </w:r>
      <w:r>
        <w:rPr>
          <w:rStyle w:val="NormalTok"/>
        </w:rPr>
        <w:t xml:space="preserve">&gt;</w:t>
      </w:r>
      <w:r>
        <w:br/>
      </w:r>
      <w:r>
        <w:rPr>
          <w:rStyle w:val="NormalTok"/>
        </w:rPr>
        <w:t xml:space="preserve">        &lt;</w:t>
      </w:r>
      <w:r>
        <w:rPr>
          <w:rStyle w:val="KeywordTok"/>
        </w:rPr>
        <w:t xml:space="preserve">standard_parallel1</w:t>
      </w:r>
      <w:r>
        <w:rPr>
          <w:rStyle w:val="NormalTok"/>
        </w:rPr>
        <w:t xml:space="preserve">&gt;29.500000&lt;/</w:t>
      </w:r>
      <w:r>
        <w:rPr>
          <w:rStyle w:val="KeywordTok"/>
        </w:rPr>
        <w:t xml:space="preserve">standard_parallel1</w:t>
      </w:r>
      <w:r>
        <w:rPr>
          <w:rStyle w:val="NormalTok"/>
        </w:rPr>
        <w:t xml:space="preserve">&gt;</w:t>
      </w:r>
      <w:r>
        <w:br/>
      </w:r>
      <w:r>
        <w:rPr>
          <w:rStyle w:val="NormalTok"/>
        </w:rPr>
        <w:t xml:space="preserve">        &lt;</w:t>
      </w:r>
      <w:r>
        <w:rPr>
          <w:rStyle w:val="KeywordTok"/>
        </w:rPr>
        <w:t xml:space="preserve">standard_parallel2</w:t>
      </w:r>
      <w:r>
        <w:rPr>
          <w:rStyle w:val="NormalTok"/>
        </w:rPr>
        <w:t xml:space="preserve">&gt;45.500000&lt;/</w:t>
      </w:r>
      <w:r>
        <w:rPr>
          <w:rStyle w:val="KeywordTok"/>
        </w:rPr>
        <w:t xml:space="preserve">standard_parallel2</w:t>
      </w:r>
      <w:r>
        <w:rPr>
          <w:rStyle w:val="NormalTok"/>
        </w:rPr>
        <w:t xml:space="preserve">&gt;</w:t>
      </w:r>
      <w:r>
        <w:br/>
      </w:r>
      <w:r>
        <w:rPr>
          <w:rStyle w:val="NormalTok"/>
        </w:rPr>
        <w:t xml:space="preserve">        &lt;</w:t>
      </w:r>
      <w:r>
        <w:rPr>
          <w:rStyle w:val="KeywordTok"/>
        </w:rPr>
        <w:t xml:space="preserve">central_meridian</w:t>
      </w:r>
      <w:r>
        <w:rPr>
          <w:rStyle w:val="NormalTok"/>
        </w:rPr>
        <w:t xml:space="preserve">&gt;-96.000000&lt;/</w:t>
      </w:r>
      <w:r>
        <w:rPr>
          <w:rStyle w:val="KeywordTok"/>
        </w:rPr>
        <w:t xml:space="preserve">central_meridian</w:t>
      </w:r>
      <w:r>
        <w:rPr>
          <w:rStyle w:val="NormalTok"/>
        </w:rPr>
        <w:t xml:space="preserve">&gt;</w:t>
      </w:r>
      <w:r>
        <w:br/>
      </w:r>
      <w:r>
        <w:rPr>
          <w:rStyle w:val="NormalTok"/>
        </w:rPr>
        <w:t xml:space="preserve">        &lt;</w:t>
      </w:r>
      <w:r>
        <w:rPr>
          <w:rStyle w:val="KeywordTok"/>
        </w:rPr>
        <w:t xml:space="preserve">origin_latitude</w:t>
      </w:r>
      <w:r>
        <w:rPr>
          <w:rStyle w:val="NormalTok"/>
        </w:rPr>
        <w:t xml:space="preserve">&gt;23.000000&lt;/</w:t>
      </w:r>
      <w:r>
        <w:rPr>
          <w:rStyle w:val="KeywordTok"/>
        </w:rPr>
        <w:t xml:space="preserve">origin_latitude</w:t>
      </w:r>
      <w:r>
        <w:rPr>
          <w:rStyle w:val="NormalTok"/>
        </w:rPr>
        <w:t xml:space="preserve">&gt;</w:t>
      </w:r>
      <w:r>
        <w:br/>
      </w:r>
      <w:r>
        <w:rPr>
          <w:rStyle w:val="NormalTok"/>
        </w:rPr>
        <w:t xml:space="preserve">        &lt;</w:t>
      </w:r>
      <w:r>
        <w:rPr>
          <w:rStyle w:val="KeywordTok"/>
        </w:rPr>
        <w:t xml:space="preserve">false_easting</w:t>
      </w:r>
      <w:r>
        <w:rPr>
          <w:rStyle w:val="NormalTok"/>
        </w:rPr>
        <w:t xml:space="preserve">&gt;0.000000&lt;/</w:t>
      </w:r>
      <w:r>
        <w:rPr>
          <w:rStyle w:val="KeywordTok"/>
        </w:rPr>
        <w:t xml:space="preserve">false_easting</w:t>
      </w:r>
      <w:r>
        <w:rPr>
          <w:rStyle w:val="NormalTok"/>
        </w:rPr>
        <w:t xml:space="preserve">&gt;</w:t>
      </w:r>
      <w:r>
        <w:br/>
      </w:r>
      <w:r>
        <w:rPr>
          <w:rStyle w:val="NormalTok"/>
        </w:rPr>
        <w:t xml:space="preserve">        &lt;</w:t>
      </w:r>
      <w:r>
        <w:rPr>
          <w:rStyle w:val="KeywordTok"/>
        </w:rPr>
        <w:t xml:space="preserve">false_northing</w:t>
      </w:r>
      <w:r>
        <w:rPr>
          <w:rStyle w:val="NormalTok"/>
        </w:rPr>
        <w:t xml:space="preserve">&gt;0.000000&lt;/</w:t>
      </w:r>
      <w:r>
        <w:rPr>
          <w:rStyle w:val="KeywordTok"/>
        </w:rPr>
        <w:t xml:space="preserve">false_northing</w:t>
      </w:r>
      <w:r>
        <w:rPr>
          <w:rStyle w:val="NormalTok"/>
        </w:rPr>
        <w:t xml:space="preserve">&gt;</w:t>
      </w:r>
      <w:r>
        <w:br/>
      </w:r>
      <w:r>
        <w:rPr>
          <w:rStyle w:val="NormalTok"/>
        </w:rPr>
        <w:t xml:space="preserve">    &lt;/</w:t>
      </w:r>
      <w:r>
        <w:rPr>
          <w:rStyle w:val="KeywordTok"/>
        </w:rPr>
        <w:t xml:space="preserve">albers_proj_params</w:t>
      </w:r>
      <w:r>
        <w:rPr>
          <w:rStyle w:val="NormalTok"/>
        </w:rPr>
        <w:t xml:space="preserve">&gt;</w:t>
      </w:r>
      <w:r>
        <w:br/>
      </w:r>
      <w:r>
        <w:rPr>
          <w:rStyle w:val="NormalTok"/>
        </w:rPr>
        <w:t xml:space="preserve">&lt;/</w:t>
      </w:r>
      <w:r>
        <w:rPr>
          <w:rStyle w:val="KeywordTok"/>
        </w:rPr>
        <w:t xml:space="preserve">projection_information</w:t>
      </w:r>
      <w:r>
        <w:rPr>
          <w:rStyle w:val="NormalTok"/>
        </w:rPr>
        <w:t xml:space="preserve">&gt;</w:t>
      </w:r>
    </w:p>
    <w:bookmarkEnd w:id="175"/>
    <w:bookmarkStart w:id="176" w:name="geometric-correction-source"/>
    <w:p>
      <w:pPr>
        <w:pStyle w:val="berschrift4"/>
      </w:pPr>
      <w:r>
        <w:t xml:space="preserve">Geometric Correction Source</w:t>
      </w:r>
    </w:p>
    <w:p>
      <w:pPr>
        <w:pStyle w:val="FirstParagraph"/>
      </w:pPr>
      <w:r>
        <w:t xml:space="preserve">Example of elevation source:</w:t>
      </w:r>
    </w:p>
    <w:p>
      <w:pPr>
        <w:pStyle w:val="SourceCode"/>
      </w:pPr>
      <w:r>
        <w:rPr>
          <w:rStyle w:val="NormalTok"/>
        </w:rPr>
        <w:t xml:space="preserve">&lt;</w:t>
      </w:r>
      <w:r>
        <w:rPr>
          <w:rStyle w:val="KeywordTok"/>
        </w:rPr>
        <w:t xml:space="preserve">elevation_source</w:t>
      </w:r>
      <w:r>
        <w:rPr>
          <w:rStyle w:val="NormalTok"/>
        </w:rPr>
        <w:t xml:space="preserve">&gt;GLS2000&lt;/</w:t>
      </w:r>
      <w:r>
        <w:rPr>
          <w:rStyle w:val="KeywordTok"/>
        </w:rPr>
        <w:t xml:space="preserve">elevation_source</w:t>
      </w:r>
      <w:r>
        <w:rPr>
          <w:rStyle w:val="NormalTok"/>
        </w:rPr>
        <w:t xml:space="preserve">&gt;</w:t>
      </w:r>
    </w:p>
    <w:p>
      <w:pPr>
        <w:pStyle w:val="FirstParagraph"/>
      </w:pPr>
      <w:r>
        <w:t xml:space="preserve">The XML wrapper provides the source of the geometric calibration:</w:t>
      </w:r>
    </w:p>
    <w:p>
      <w:pPr>
        <w:pStyle w:val="SourceCode"/>
      </w:pPr>
      <w:r>
        <w:rPr>
          <w:rStyle w:val="NormalTok"/>
        </w:rPr>
        <w:t xml:space="preserve">&lt;</w:t>
      </w:r>
      <w:r>
        <w:rPr>
          <w:rStyle w:val="KeywordTok"/>
        </w:rPr>
        <w:t xml:space="preserve">sentinel-safe:resource</w:t>
      </w:r>
      <w:r>
        <w:rPr>
          <w:rStyle w:val="OtherTok"/>
        </w:rPr>
        <w:t xml:space="preserve"> name=</w:t>
      </w:r>
      <w:r>
        <w:rPr>
          <w:rStyle w:val="StringTok"/>
        </w:rPr>
        <w:t xml:space="preserve">"S3A_SL_1_GEC_AX_20160216T000000_20991231T235959_20180202T120000___________________MPC_O_AL_007.SEN3"</w:t>
      </w:r>
      <w:r>
        <w:rPr>
          <w:rStyle w:val="OtherTok"/>
        </w:rPr>
        <w:t xml:space="preserve"> role=</w:t>
      </w:r>
      <w:r>
        <w:rPr>
          <w:rStyle w:val="StringTok"/>
        </w:rPr>
        <w:t xml:space="preserve">"SLSTR Geometric Calibration Data File"</w:t>
      </w:r>
      <w:r>
        <w:rPr>
          <w:rStyle w:val="NormalTok"/>
        </w:rPr>
        <w:t xml:space="preserve">&gt;</w:t>
      </w:r>
      <w:r>
        <w:br/>
      </w:r>
      <w:r>
        <w:rPr>
          <w:rStyle w:val="NormalTok"/>
        </w:rPr>
        <w:t xml:space="preserve">  &lt;</w:t>
      </w:r>
      <w:r>
        <w:rPr>
          <w:rStyle w:val="KeywordTok"/>
        </w:rPr>
        <w:t xml:space="preserve">sentinel-safe:processing</w:t>
      </w:r>
      <w:r>
        <w:rPr>
          <w:rStyle w:val="OtherTok"/>
        </w:rPr>
        <w:t xml:space="preserve"> name=</w:t>
      </w:r>
      <w:r>
        <w:rPr>
          <w:rStyle w:val="StringTok"/>
        </w:rPr>
        <w:t xml:space="preserve">"AdfProcessing"</w:t>
      </w:r>
      <w:r>
        <w:rPr>
          <w:rStyle w:val="NormalTok"/>
        </w:rPr>
        <w:t xml:space="preserve">&gt;</w:t>
      </w:r>
      <w:r>
        <w:br/>
      </w:r>
      <w:r>
        <w:rPr>
          <w:rStyle w:val="NormalTok"/>
        </w:rPr>
        <w:t xml:space="preserve">    &lt;</w:t>
      </w:r>
      <w:r>
        <w:rPr>
          <w:rStyle w:val="KeywordTok"/>
        </w:rPr>
        <w:t xml:space="preserve">sentinel-safe:facility</w:t>
      </w:r>
      <w:r>
        <w:rPr>
          <w:rStyle w:val="OtherTok"/>
        </w:rPr>
        <w:t xml:space="preserve"> name=</w:t>
      </w:r>
      <w:r>
        <w:rPr>
          <w:rStyle w:val="StringTok"/>
        </w:rPr>
        <w:t xml:space="preserve">"ESA Mission Performance Coordinating Centre (MPC)"</w:t>
      </w:r>
      <w:r>
        <w:rPr>
          <w:rStyle w:val="OtherTok"/>
        </w:rPr>
        <w:t xml:space="preserve"> organisation=</w:t>
      </w:r>
      <w:r>
        <w:rPr>
          <w:rStyle w:val="StringTok"/>
        </w:rPr>
        <w:t xml:space="preserve">"ESA Mission Performance Coordinating Centre"</w:t>
      </w:r>
      <w:r>
        <w:rPr>
          <w:rStyle w:val="OtherTok"/>
        </w:rPr>
        <w:t xml:space="preserve"> site=</w:t>
      </w:r>
      <w:r>
        <w:rPr>
          <w:rStyle w:val="StringTok"/>
        </w:rPr>
        <w:t xml:space="preserve">"Sophia Antipolis"</w:t>
      </w:r>
      <w:r>
        <w:rPr>
          <w:rStyle w:val="OtherTok"/>
        </w:rPr>
        <w:t xml:space="preserve"> country=</w:t>
      </w:r>
      <w:r>
        <w:rPr>
          <w:rStyle w:val="StringTok"/>
        </w:rPr>
        <w:t xml:space="preserve">"France"</w:t>
      </w:r>
      <w:r>
        <w:rPr>
          <w:rStyle w:val="NormalTok"/>
        </w:rPr>
        <w:t xml:space="preserve">&gt;</w:t>
      </w:r>
      <w:r>
        <w:br/>
      </w:r>
      <w:r>
        <w:rPr>
          <w:rStyle w:val="NormalTok"/>
        </w:rPr>
        <w:t xml:space="preserve">      &lt;</w:t>
      </w:r>
      <w:r>
        <w:rPr>
          <w:rStyle w:val="KeywordTok"/>
        </w:rPr>
        <w:t xml:space="preserve">sentinel-safe:hardware</w:t>
      </w:r>
      <w:r>
        <w:rPr>
          <w:rStyle w:val="OtherTok"/>
        </w:rPr>
        <w:t xml:space="preserve"> name=</w:t>
      </w:r>
      <w:r>
        <w:rPr>
          <w:rStyle w:val="StringTok"/>
        </w:rPr>
        <w:t xml:space="preserve">"OPE"</w:t>
      </w:r>
      <w:r>
        <w:rPr>
          <w:rStyle w:val="NormalTok"/>
        </w:rPr>
        <w:t xml:space="preserve">/&gt;</w:t>
      </w:r>
      <w:r>
        <w:br/>
      </w:r>
      <w:r>
        <w:rPr>
          <w:rStyle w:val="NormalTok"/>
        </w:rPr>
        <w:t xml:space="preserve">        &lt;</w:t>
      </w:r>
      <w:r>
        <w:rPr>
          <w:rStyle w:val="KeywordTok"/>
        </w:rPr>
        <w:t xml:space="preserve">sentinel-safe:software</w:t>
      </w:r>
      <w:r>
        <w:rPr>
          <w:rStyle w:val="OtherTok"/>
        </w:rPr>
        <w:t xml:space="preserve"> name=</w:t>
      </w:r>
      <w:r>
        <w:rPr>
          <w:rStyle w:val="StringTok"/>
        </w:rPr>
        <w:t xml:space="preserve">"ADC"</w:t>
      </w:r>
      <w:r>
        <w:rPr>
          <w:rStyle w:val="OtherTok"/>
        </w:rPr>
        <w:t xml:space="preserve"> version=</w:t>
      </w:r>
      <w:r>
        <w:rPr>
          <w:rStyle w:val="StringTok"/>
        </w:rPr>
        <w:t xml:space="preserve">"1.0"</w:t>
      </w:r>
      <w:r>
        <w:rPr>
          <w:rStyle w:val="NormalTok"/>
        </w:rPr>
        <w:t xml:space="preserve">/&gt;</w:t>
      </w:r>
      <w:r>
        <w:br/>
      </w:r>
      <w:r>
        <w:rPr>
          <w:rStyle w:val="NormalTok"/>
        </w:rPr>
        <w:t xml:space="preserve">      &lt;/</w:t>
      </w:r>
      <w:r>
        <w:rPr>
          <w:rStyle w:val="KeywordTok"/>
        </w:rPr>
        <w:t xml:space="preserve">sentinel-safe:facility</w:t>
      </w:r>
      <w:r>
        <w:rPr>
          <w:rStyle w:val="NormalTok"/>
        </w:rPr>
        <w:t xml:space="preserve">&gt;</w:t>
      </w:r>
      <w:r>
        <w:br/>
      </w:r>
      <w:r>
        <w:rPr>
          <w:rStyle w:val="NormalTok"/>
        </w:rPr>
        <w:t xml:space="preserve">  &lt;/</w:t>
      </w:r>
      <w:r>
        <w:rPr>
          <w:rStyle w:val="KeywordTok"/>
        </w:rPr>
        <w:t xml:space="preserve">sentinel-safe:processing</w:t>
      </w:r>
      <w:r>
        <w:rPr>
          <w:rStyle w:val="NormalTok"/>
        </w:rPr>
        <w:t xml:space="preserve">&gt;</w:t>
      </w:r>
      <w:r>
        <w:br/>
      </w:r>
      <w:r>
        <w:rPr>
          <w:rStyle w:val="NormalTok"/>
        </w:rPr>
        <w:t xml:space="preserve">&lt;/</w:t>
      </w:r>
      <w:r>
        <w:rPr>
          <w:rStyle w:val="KeywordTok"/>
        </w:rPr>
        <w:t xml:space="preserve">sentinel-safe:resource</w:t>
      </w:r>
      <w:r>
        <w:rPr>
          <w:rStyle w:val="NormalTok"/>
        </w:rPr>
        <w:t xml:space="preserve">&gt;</w:t>
      </w:r>
    </w:p>
    <w:bookmarkEnd w:id="176"/>
    <w:bookmarkStart w:id="177" w:name="geometric-accuracy-of-the-data"/>
    <w:p>
      <w:pPr>
        <w:pStyle w:val="berschrift4"/>
      </w:pPr>
      <w:r>
        <w:t xml:space="preserve">Geometric Accuracy of the Data</w:t>
      </w:r>
    </w:p>
    <w:p>
      <w:pPr>
        <w:pStyle w:val="SourceCode"/>
      </w:pPr>
      <w:r>
        <w:rPr>
          <w:rStyle w:val="NormalTok"/>
        </w:rPr>
        <w:t xml:space="preserve">&lt;</w:t>
      </w:r>
      <w:r>
        <w:rPr>
          <w:rStyle w:val="KeywordTok"/>
        </w:rPr>
        <w:t xml:space="preserve">geometric_rmse_model</w:t>
      </w:r>
      <w:r>
        <w:rPr>
          <w:rStyle w:val="NormalTok"/>
        </w:rPr>
        <w:t xml:space="preserve">&gt;9.021&lt;/</w:t>
      </w:r>
      <w:r>
        <w:rPr>
          <w:rStyle w:val="KeywordTok"/>
        </w:rPr>
        <w:t xml:space="preserve">geometric_rmse_model</w:t>
      </w:r>
      <w:r>
        <w:rPr>
          <w:rStyle w:val="NormalTok"/>
        </w:rPr>
        <w:t xml:space="preserve">&gt;</w:t>
      </w:r>
      <w:r>
        <w:br/>
      </w:r>
      <w:r>
        <w:rPr>
          <w:rStyle w:val="NormalTok"/>
        </w:rPr>
        <w:t xml:space="preserve">&lt;</w:t>
      </w:r>
      <w:r>
        <w:rPr>
          <w:rStyle w:val="KeywordTok"/>
        </w:rPr>
        <w:t xml:space="preserve">geometric_rmse_model_x</w:t>
      </w:r>
      <w:r>
        <w:rPr>
          <w:rStyle w:val="NormalTok"/>
        </w:rPr>
        <w:t xml:space="preserve">&gt;6.864&lt;/</w:t>
      </w:r>
      <w:r>
        <w:rPr>
          <w:rStyle w:val="KeywordTok"/>
        </w:rPr>
        <w:t xml:space="preserve">geometric_rmse_model_x</w:t>
      </w:r>
      <w:r>
        <w:rPr>
          <w:rStyle w:val="NormalTok"/>
        </w:rPr>
        <w:t xml:space="preserve">&gt;</w:t>
      </w:r>
      <w:r>
        <w:br/>
      </w:r>
      <w:r>
        <w:rPr>
          <w:rStyle w:val="NormalTok"/>
        </w:rPr>
        <w:t xml:space="preserve">&lt;</w:t>
      </w:r>
      <w:r>
        <w:rPr>
          <w:rStyle w:val="KeywordTok"/>
        </w:rPr>
        <w:t xml:space="preserve">geometric_rmse_model_y</w:t>
      </w:r>
      <w:r>
        <w:rPr>
          <w:rStyle w:val="NormalTok"/>
        </w:rPr>
        <w:t xml:space="preserve">&gt;5.854&lt;/</w:t>
      </w:r>
      <w:r>
        <w:rPr>
          <w:rStyle w:val="KeywordTok"/>
        </w:rPr>
        <w:t xml:space="preserve">geometric_rmse_model_y</w:t>
      </w:r>
      <w:r>
        <w:rPr>
          <w:rStyle w:val="NormalTok"/>
        </w:rPr>
        <w:t xml:space="preserve">&gt;</w:t>
      </w:r>
    </w:p>
    <w:bookmarkEnd w:id="177"/>
    <w:bookmarkStart w:id="178" w:name="instrument"/>
    <w:p>
      <w:pPr>
        <w:pStyle w:val="berschrift4"/>
      </w:pPr>
      <w:r>
        <w:t xml:space="preserve">Instrument</w:t>
      </w:r>
    </w:p>
    <w:p>
      <w:pPr>
        <w:pStyle w:val="SourceCode"/>
      </w:pPr>
      <w:r>
        <w:rPr>
          <w:rStyle w:val="NormalTok"/>
        </w:rPr>
        <w:t xml:space="preserve">&lt;</w:t>
      </w:r>
      <w:r>
        <w:rPr>
          <w:rStyle w:val="KeywordTok"/>
        </w:rPr>
        <w:t xml:space="preserve">satellite</w:t>
      </w:r>
      <w:r>
        <w:rPr>
          <w:rStyle w:val="NormalTok"/>
        </w:rPr>
        <w:t xml:space="preserve">&gt;LANDSAT_8&lt;/</w:t>
      </w:r>
      <w:r>
        <w:rPr>
          <w:rStyle w:val="KeywordTok"/>
        </w:rPr>
        <w:t xml:space="preserve">satellite</w:t>
      </w:r>
      <w:r>
        <w:rPr>
          <w:rStyle w:val="NormalTok"/>
        </w:rPr>
        <w:t xml:space="preserve">&gt;</w:t>
      </w:r>
      <w:r>
        <w:br/>
      </w:r>
      <w:r>
        <w:rPr>
          <w:rStyle w:val="NormalTok"/>
        </w:rPr>
        <w:t xml:space="preserve">&lt;</w:t>
      </w:r>
      <w:r>
        <w:rPr>
          <w:rStyle w:val="KeywordTok"/>
        </w:rPr>
        <w:t xml:space="preserve">instrument</w:t>
      </w:r>
      <w:r>
        <w:rPr>
          <w:rStyle w:val="NormalTok"/>
        </w:rPr>
        <w:t xml:space="preserve">&gt;OLI/TIRS_Combined&lt;/</w:t>
      </w:r>
      <w:r>
        <w:rPr>
          <w:rStyle w:val="KeywordTok"/>
        </w:rPr>
        <w:t xml:space="preserve">instrument</w:t>
      </w:r>
      <w:r>
        <w:rPr>
          <w:rStyle w:val="NormalTok"/>
        </w:rPr>
        <w:t xml:space="preserve">&gt;</w:t>
      </w:r>
    </w:p>
    <w:p>
      <w:pPr>
        <w:pStyle w:val="FirstParagraph"/>
      </w:pPr>
      <w:r>
        <w:t xml:space="preserve">The XML wrapper provides the instrument details:</w:t>
      </w:r>
    </w:p>
    <w:p>
      <w:pPr>
        <w:pStyle w:val="SourceCode"/>
      </w:pPr>
      <w:r>
        <w:rPr>
          <w:rStyle w:val="NormalTok"/>
        </w:rPr>
        <w:t xml:space="preserve">&lt;</w:t>
      </w:r>
      <w:r>
        <w:rPr>
          <w:rStyle w:val="KeywordTok"/>
        </w:rPr>
        <w:t xml:space="preserve">metadataObject</w:t>
      </w:r>
      <w:r>
        <w:rPr>
          <w:rStyle w:val="OtherTok"/>
        </w:rPr>
        <w:t xml:space="preserve"> ID=</w:t>
      </w:r>
      <w:r>
        <w:rPr>
          <w:rStyle w:val="StringTok"/>
        </w:rPr>
        <w:t xml:space="preserve">"platform"</w:t>
      </w:r>
      <w:r>
        <w:rPr>
          <w:rStyle w:val="OtherTok"/>
        </w:rPr>
        <w:t xml:space="preserve"> classification=</w:t>
      </w:r>
      <w:r>
        <w:rPr>
          <w:rStyle w:val="StringTok"/>
        </w:rPr>
        <w:t xml:space="preserve">"DESCRIPTION"</w:t>
      </w:r>
      <w:r>
        <w:rPr>
          <w:rStyle w:val="OtherTok"/>
        </w:rPr>
        <w:t xml:space="preserve"> category=</w:t>
      </w:r>
      <w:r>
        <w:rPr>
          <w:rStyle w:val="StringTok"/>
        </w:rPr>
        <w:t xml:space="preserve">"DMD"</w:t>
      </w:r>
      <w:r>
        <w:rPr>
          <w:rStyle w:val="NormalTok"/>
        </w:rPr>
        <w:t xml:space="preserve">&gt;</w:t>
      </w:r>
      <w:r>
        <w:br/>
      </w:r>
      <w:r>
        <w:rPr>
          <w:rStyle w:val="NormalTok"/>
        </w:rPr>
        <w:t xml:space="preserve">    &lt;</w:t>
      </w:r>
      <w:r>
        <w:rPr>
          <w:rStyle w:val="KeywordTok"/>
        </w:rPr>
        <w:t xml:space="preserve">metadataWrap</w:t>
      </w:r>
      <w:r>
        <w:rPr>
          <w:rStyle w:val="OtherTok"/>
        </w:rPr>
        <w:t xml:space="preserve"> mimeType=</w:t>
      </w:r>
      <w:r>
        <w:rPr>
          <w:rStyle w:val="StringTok"/>
        </w:rPr>
        <w:t xml:space="preserve">"text/xml"</w:t>
      </w:r>
      <w:r>
        <w:rPr>
          <w:rStyle w:val="OtherTok"/>
        </w:rPr>
        <w:t xml:space="preserve"> vocabularyName=</w:t>
      </w:r>
      <w:r>
        <w:rPr>
          <w:rStyle w:val="StringTok"/>
        </w:rPr>
        <w:t xml:space="preserve">"Sentinel-SAFE"</w:t>
      </w:r>
      <w:r>
        <w:rPr>
          <w:rStyle w:val="OtherTok"/>
        </w:rPr>
        <w:t xml:space="preserve"> textInfo=</w:t>
      </w:r>
      <w:r>
        <w:rPr>
          <w:rStyle w:val="StringTok"/>
        </w:rPr>
        <w:t xml:space="preserve">"Platform Description"</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sentinel-safe:platform</w:t>
      </w:r>
      <w:r>
        <w:rPr>
          <w:rStyle w:val="NormalTok"/>
        </w:rPr>
        <w:t xml:space="preserve">&gt;</w:t>
      </w:r>
      <w:r>
        <w:br/>
      </w:r>
      <w:r>
        <w:rPr>
          <w:rStyle w:val="NormalTok"/>
        </w:rPr>
        <w:t xml:space="preserve">            &lt;</w:t>
      </w:r>
      <w:r>
        <w:rPr>
          <w:rStyle w:val="KeywordTok"/>
        </w:rPr>
        <w:t xml:space="preserve">sentinel-safe:nssdcIdentifier</w:t>
      </w:r>
      <w:r>
        <w:rPr>
          <w:rStyle w:val="NormalTok"/>
        </w:rPr>
        <w:t xml:space="preserve">&gt;2016-011A&lt;/</w:t>
      </w:r>
      <w:r>
        <w:rPr>
          <w:rStyle w:val="KeywordTok"/>
        </w:rPr>
        <w:t xml:space="preserve">sentinel-safe:nssdcIdentifier</w:t>
      </w:r>
      <w:r>
        <w:rPr>
          <w:rStyle w:val="NormalTok"/>
        </w:rPr>
        <w:t xml:space="preserve">&gt;</w:t>
      </w:r>
      <w:r>
        <w:br/>
      </w:r>
      <w:r>
        <w:rPr>
          <w:rStyle w:val="NormalTok"/>
        </w:rPr>
        <w:t xml:space="preserve">            &lt;</w:t>
      </w:r>
      <w:r>
        <w:rPr>
          <w:rStyle w:val="KeywordTok"/>
        </w:rPr>
        <w:t xml:space="preserve">sentinel-safe:familyName</w:t>
      </w:r>
      <w:r>
        <w:rPr>
          <w:rStyle w:val="NormalTok"/>
        </w:rPr>
        <w:t xml:space="preserve">&gt;Sentinel-3&lt;/</w:t>
      </w:r>
      <w:r>
        <w:rPr>
          <w:rStyle w:val="KeywordTok"/>
        </w:rPr>
        <w:t xml:space="preserve">sentinel-safe:familyName</w:t>
      </w:r>
      <w:r>
        <w:rPr>
          <w:rStyle w:val="NormalTok"/>
        </w:rPr>
        <w:t xml:space="preserve">&gt;</w:t>
      </w:r>
      <w:r>
        <w:br/>
      </w:r>
      <w:r>
        <w:rPr>
          <w:rStyle w:val="NormalTok"/>
        </w:rPr>
        <w:t xml:space="preserve">            &lt;</w:t>
      </w:r>
      <w:r>
        <w:rPr>
          <w:rStyle w:val="KeywordTok"/>
        </w:rPr>
        <w:t xml:space="preserve">sentinel-safe:number</w:t>
      </w:r>
      <w:r>
        <w:rPr>
          <w:rStyle w:val="NormalTok"/>
        </w:rPr>
        <w:t xml:space="preserve">&gt;A&lt;/</w:t>
      </w:r>
      <w:r>
        <w:rPr>
          <w:rStyle w:val="KeywordTok"/>
        </w:rPr>
        <w:t xml:space="preserve">sentinel-safe:number</w:t>
      </w:r>
      <w:r>
        <w:rPr>
          <w:rStyle w:val="NormalTok"/>
        </w:rPr>
        <w:t xml:space="preserve">&gt;</w:t>
      </w:r>
      <w:r>
        <w:br/>
      </w:r>
      <w:r>
        <w:rPr>
          <w:rStyle w:val="NormalTok"/>
        </w:rPr>
        <w:t xml:space="preserve">            &lt;</w:t>
      </w:r>
      <w:r>
        <w:rPr>
          <w:rStyle w:val="KeywordTok"/>
        </w:rPr>
        <w:t xml:space="preserve">sentinel-safe:instrument</w:t>
      </w:r>
      <w:r>
        <w:rPr>
          <w:rStyle w:val="NormalTok"/>
        </w:rPr>
        <w:t xml:space="preserve">&gt;</w:t>
      </w:r>
      <w:r>
        <w:br/>
      </w:r>
      <w:r>
        <w:rPr>
          <w:rStyle w:val="NormalTok"/>
        </w:rPr>
        <w:t xml:space="preserve">                &lt;</w:t>
      </w:r>
      <w:r>
        <w:rPr>
          <w:rStyle w:val="KeywordTok"/>
        </w:rPr>
        <w:t xml:space="preserve">sentinel-safe:familyName</w:t>
      </w:r>
      <w:r>
        <w:rPr>
          <w:rStyle w:val="OtherTok"/>
        </w:rPr>
        <w:t xml:space="preserve"> abbreviation=</w:t>
      </w:r>
      <w:r>
        <w:rPr>
          <w:rStyle w:val="StringTok"/>
        </w:rPr>
        <w:t xml:space="preserve">"SLSTR"</w:t>
      </w:r>
      <w:r>
        <w:rPr>
          <w:rStyle w:val="NormalTok"/>
        </w:rPr>
        <w:t xml:space="preserve">&gt;Sea and Land Surface Temperature Radiometer&lt;/</w:t>
      </w:r>
      <w:r>
        <w:rPr>
          <w:rStyle w:val="KeywordTok"/>
        </w:rPr>
        <w:t xml:space="preserve">sentinel-safe:familyName</w:t>
      </w:r>
      <w:r>
        <w:rPr>
          <w:rStyle w:val="NormalTok"/>
        </w:rPr>
        <w:t xml:space="preserve">&gt;</w:t>
      </w:r>
      <w:r>
        <w:br/>
      </w:r>
      <w:r>
        <w:rPr>
          <w:rStyle w:val="NormalTok"/>
        </w:rPr>
        <w:t xml:space="preserve">                &lt;</w:t>
      </w:r>
      <w:r>
        <w:rPr>
          <w:rStyle w:val="KeywordTok"/>
        </w:rPr>
        <w:t xml:space="preserve">sentinel-safe:mode</w:t>
      </w:r>
      <w:r>
        <w:rPr>
          <w:rStyle w:val="OtherTok"/>
        </w:rPr>
        <w:t xml:space="preserve"> identifier=</w:t>
      </w:r>
      <w:r>
        <w:rPr>
          <w:rStyle w:val="StringTok"/>
        </w:rPr>
        <w:t xml:space="preserve">"EO"</w:t>
      </w:r>
      <w:r>
        <w:rPr>
          <w:rStyle w:val="NormalTok"/>
        </w:rPr>
        <w:t xml:space="preserve">&gt;Earth Observation&lt;/</w:t>
      </w:r>
      <w:r>
        <w:rPr>
          <w:rStyle w:val="KeywordTok"/>
        </w:rPr>
        <w:t xml:space="preserve">sentinel-safe:mode</w:t>
      </w:r>
      <w:r>
        <w:rPr>
          <w:rStyle w:val="NormalTok"/>
        </w:rPr>
        <w:t xml:space="preserve">&gt;</w:t>
      </w:r>
      <w:r>
        <w:br/>
      </w:r>
      <w:r>
        <w:rPr>
          <w:rStyle w:val="NormalTok"/>
        </w:rPr>
        <w:t xml:space="preserve">            &lt;/</w:t>
      </w:r>
      <w:r>
        <w:rPr>
          <w:rStyle w:val="KeywordTok"/>
        </w:rPr>
        <w:t xml:space="preserve">sentinel-safe:instrument</w:t>
      </w:r>
      <w:r>
        <w:rPr>
          <w:rStyle w:val="NormalTok"/>
        </w:rPr>
        <w:t xml:space="preserve">&gt;</w:t>
      </w:r>
      <w:r>
        <w:br/>
      </w:r>
      <w:r>
        <w:rPr>
          <w:rStyle w:val="NormalTok"/>
        </w:rPr>
        <w:t xml:space="preserve">          &lt;/</w:t>
      </w:r>
      <w:r>
        <w:rPr>
          <w:rStyle w:val="KeywordTok"/>
        </w:rPr>
        <w:t xml:space="preserve">sentinel-safe:platform</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metadataWrap</w:t>
      </w:r>
      <w:r>
        <w:rPr>
          <w:rStyle w:val="NormalTok"/>
        </w:rPr>
        <w:t xml:space="preserve">&gt;</w:t>
      </w:r>
      <w:r>
        <w:br/>
      </w:r>
      <w:r>
        <w:rPr>
          <w:rStyle w:val="NormalTok"/>
        </w:rPr>
        <w:t xml:space="preserve">&lt;/</w:t>
      </w:r>
      <w:r>
        <w:rPr>
          <w:rStyle w:val="KeywordTok"/>
        </w:rPr>
        <w:t xml:space="preserve">metadataObject</w:t>
      </w:r>
      <w:r>
        <w:rPr>
          <w:rStyle w:val="NormalTok"/>
        </w:rPr>
        <w:t xml:space="preserve">&gt;</w:t>
      </w:r>
    </w:p>
    <w:bookmarkEnd w:id="178"/>
    <w:bookmarkStart w:id="179" w:name="sensor-calibration"/>
    <w:p>
      <w:pPr>
        <w:pStyle w:val="berschrift4"/>
      </w:pPr>
      <w:r>
        <w:t xml:space="preserve">Sensor Calibration</w:t>
      </w:r>
    </w:p>
    <w:p>
      <w:pPr>
        <w:pStyle w:val="SourceCode"/>
      </w:pPr>
      <w:r>
        <w:rPr>
          <w:rStyle w:val="NormalTok"/>
        </w:rPr>
        <w:t xml:space="preserve">&lt;</w:t>
      </w:r>
      <w:r>
        <w:rPr>
          <w:rStyle w:val="KeywordTok"/>
        </w:rPr>
        <w:t xml:space="preserve">cpf_name</w:t>
      </w:r>
      <w:r>
        <w:rPr>
          <w:rStyle w:val="NormalTok"/>
        </w:rPr>
        <w:t xml:space="preserve">&gt;LC08CPF_20180101_20180331_01.02&lt;/</w:t>
      </w:r>
      <w:r>
        <w:rPr>
          <w:rStyle w:val="KeywordTok"/>
        </w:rPr>
        <w:t xml:space="preserve">cpf_name</w:t>
      </w:r>
      <w:r>
        <w:rPr>
          <w:rStyle w:val="NormalTok"/>
        </w:rPr>
        <w:t xml:space="preserve">&gt;</w:t>
      </w:r>
    </w:p>
    <w:bookmarkEnd w:id="179"/>
    <w:bookmarkStart w:id="180" w:name="algorithms"/>
    <w:p>
      <w:pPr>
        <w:pStyle w:val="berschrift4"/>
      </w:pPr>
      <w:r>
        <w:t xml:space="preserve">Algorithms</w:t>
      </w:r>
    </w:p>
    <w:p>
      <w:pPr>
        <w:pStyle w:val="FirstParagraph"/>
      </w:pPr>
      <w:r>
        <w:t xml:space="preserve">Example for Surface Temperature algorithm version:</w:t>
      </w:r>
    </w:p>
    <w:p>
      <w:pPr>
        <w:pStyle w:val="SourceCode"/>
      </w:pPr>
      <w:r>
        <w:rPr>
          <w:rStyle w:val="NormalTok"/>
        </w:rPr>
        <w:t xml:space="preserve">&lt;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p>
    <w:bookmarkEnd w:id="180"/>
    <w:bookmarkStart w:id="181" w:name="auxiliary-data"/>
    <w:p>
      <w:pPr>
        <w:pStyle w:val="berschrift4"/>
      </w:pPr>
      <w:r>
        <w:t xml:space="preserve">Auxiliary Data</w:t>
      </w:r>
    </w:p>
    <w:p>
      <w:pPr>
        <w:pStyle w:val="FirstParagraph"/>
      </w:pPr>
      <w:r>
        <w:t xml:space="preserve">All Auxiliary Datafiles (ADFs) are listed in the XML wrapper:</w:t>
      </w:r>
    </w:p>
    <w:p>
      <w:pPr>
        <w:pStyle w:val="SourceCode"/>
      </w:pPr>
      <w:r>
        <w:rPr>
          <w:rStyle w:val="NormalTok"/>
        </w:rPr>
        <w:t xml:space="preserve">&lt;</w:t>
      </w:r>
      <w:r>
        <w:rPr>
          <w:rStyle w:val="KeywordTok"/>
        </w:rPr>
        <w:t xml:space="preserve">sentinel-safe:resource</w:t>
      </w:r>
      <w:r>
        <w:rPr>
          <w:rStyle w:val="OtherTok"/>
        </w:rPr>
        <w:t xml:space="preserve"> name=</w:t>
      </w:r>
      <w:r>
        <w:rPr>
          <w:rStyle w:val="StringTok"/>
        </w:rPr>
        <w:t xml:space="preserve">"S3__SL_2_LSTBAX_20000101T000000_20991231T235959_20151214T120000___________________MPC_O_AL_001.SEN3"</w:t>
      </w:r>
      <w:r>
        <w:rPr>
          <w:rStyle w:val="OtherTok"/>
        </w:rPr>
        <w:t xml:space="preserve"> role=</w:t>
      </w:r>
      <w:r>
        <w:rPr>
          <w:rStyle w:val="StringTok"/>
        </w:rPr>
        <w:t xml:space="preserve">"SLSTR LST biome data file"</w:t>
      </w:r>
      <w:r>
        <w:rPr>
          <w:rStyle w:val="OtherTok"/>
        </w:rPr>
        <w:t xml:space="preserve"> version=</w:t>
      </w:r>
      <w:r>
        <w:rPr>
          <w:rStyle w:val="StringTok"/>
        </w:rPr>
        <w:t xml:space="preserve">"06.16"</w:t>
      </w:r>
      <w:r>
        <w:rPr>
          <w:rStyle w:val="NormalTok"/>
        </w:rPr>
        <w:t xml:space="preserve">&gt;</w:t>
      </w:r>
      <w:r>
        <w:br/>
      </w:r>
      <w:r>
        <w:rPr>
          <w:rStyle w:val="NormalTok"/>
        </w:rPr>
        <w:t xml:space="preserve">&lt;</w:t>
      </w:r>
      <w:r>
        <w:rPr>
          <w:rStyle w:val="KeywordTok"/>
        </w:rPr>
        <w:t xml:space="preserve">sentinel-safe:resource</w:t>
      </w:r>
      <w:r>
        <w:rPr>
          <w:rStyle w:val="OtherTok"/>
        </w:rPr>
        <w:t xml:space="preserve"> name=</w:t>
      </w:r>
      <w:r>
        <w:rPr>
          <w:rStyle w:val="StringTok"/>
        </w:rPr>
        <w:t xml:space="preserve">"S3__SL_2_LSTVAX_20000101T000000_20991231T235959_20151214T120000___________________MPC_O_AL_001.SEN3"</w:t>
      </w:r>
      <w:r>
        <w:rPr>
          <w:rStyle w:val="OtherTok"/>
        </w:rPr>
        <w:t xml:space="preserve"> role=</w:t>
      </w:r>
      <w:r>
        <w:rPr>
          <w:rStyle w:val="StringTok"/>
        </w:rPr>
        <w:t xml:space="preserve">"SLSTR LST vegetation fraction data file"</w:t>
      </w:r>
      <w:r>
        <w:rPr>
          <w:rStyle w:val="OtherTok"/>
        </w:rPr>
        <w:t xml:space="preserve"> version=</w:t>
      </w:r>
      <w:r>
        <w:rPr>
          <w:rStyle w:val="StringTok"/>
        </w:rPr>
        <w:t xml:space="preserve">"06.16"</w:t>
      </w:r>
      <w:r>
        <w:rPr>
          <w:rStyle w:val="NormalTok"/>
        </w:rPr>
        <w:t xml:space="preserve">&gt;</w:t>
      </w:r>
      <w:r>
        <w:br/>
      </w:r>
      <w:r>
        <w:rPr>
          <w:rStyle w:val="NormalTok"/>
        </w:rPr>
        <w:t xml:space="preserve">&lt;</w:t>
      </w:r>
      <w:r>
        <w:rPr>
          <w:rStyle w:val="KeywordTok"/>
        </w:rPr>
        <w:t xml:space="preserve">sentinel-safe:resource</w:t>
      </w:r>
      <w:r>
        <w:rPr>
          <w:rStyle w:val="OtherTok"/>
        </w:rPr>
        <w:t xml:space="preserve"> name=</w:t>
      </w:r>
      <w:r>
        <w:rPr>
          <w:rStyle w:val="StringTok"/>
        </w:rPr>
        <w:t xml:space="preserve">"S3__SL_2_LSTWAX_20000101T000000_20991231T235959_20151214T120000___________________MPC_O_AL_001.SEN3"</w:t>
      </w:r>
      <w:r>
        <w:rPr>
          <w:rStyle w:val="OtherTok"/>
        </w:rPr>
        <w:t xml:space="preserve"> role=</w:t>
      </w:r>
      <w:r>
        <w:rPr>
          <w:rStyle w:val="StringTok"/>
        </w:rPr>
        <w:t xml:space="preserve">"SLSTR LST water vapour data file"</w:t>
      </w:r>
      <w:r>
        <w:rPr>
          <w:rStyle w:val="OtherTok"/>
        </w:rPr>
        <w:t xml:space="preserve"> version=</w:t>
      </w:r>
      <w:r>
        <w:rPr>
          <w:rStyle w:val="StringTok"/>
        </w:rPr>
        <w:t xml:space="preserve">"06.16"</w:t>
      </w:r>
      <w:r>
        <w:rPr>
          <w:rStyle w:val="NormalTok"/>
        </w:rPr>
        <w:t xml:space="preserve">&gt;</w:t>
      </w:r>
    </w:p>
    <w:bookmarkEnd w:id="181"/>
    <w:bookmarkStart w:id="182" w:name="processing-chain-provenance"/>
    <w:p>
      <w:pPr>
        <w:pStyle w:val="berschrift4"/>
      </w:pPr>
      <w:r>
        <w:t xml:space="preserve">Processing Chain Provenance</w:t>
      </w:r>
    </w:p>
    <w:p>
      <w:pPr>
        <w:pStyle w:val="FirstParagraph"/>
      </w:pPr>
      <w:r>
        <w:t xml:space="preserve">Processing chain provenance information is stored in the XML wrapper under the following tag:</w:t>
      </w:r>
    </w:p>
    <w:p>
      <w:pPr>
        <w:pStyle w:val="SourceCode"/>
      </w:pPr>
      <w:r>
        <w:rPr>
          <w:rStyle w:val="NormalTok"/>
        </w:rPr>
        <w:t xml:space="preserve">&lt;</w:t>
      </w:r>
      <w:r>
        <w:rPr>
          <w:rStyle w:val="KeywordTok"/>
        </w:rPr>
        <w:t xml:space="preserve">metadataObject</w:t>
      </w:r>
      <w:r>
        <w:rPr>
          <w:rStyle w:val="OtherTok"/>
        </w:rPr>
        <w:t xml:space="preserve"> ID=</w:t>
      </w:r>
      <w:r>
        <w:rPr>
          <w:rStyle w:val="StringTok"/>
        </w:rPr>
        <w:t xml:space="preserve">"processing"</w:t>
      </w:r>
      <w:r>
        <w:rPr>
          <w:rStyle w:val="OtherTok"/>
        </w:rPr>
        <w:t xml:space="preserve"> classification=</w:t>
      </w:r>
      <w:r>
        <w:rPr>
          <w:rStyle w:val="StringTok"/>
        </w:rPr>
        <w:t xml:space="preserve">"PROVENANCE"</w:t>
      </w:r>
      <w:r>
        <w:rPr>
          <w:rStyle w:val="OtherTok"/>
        </w:rPr>
        <w:t xml:space="preserve"> category=</w:t>
      </w:r>
      <w:r>
        <w:rPr>
          <w:rStyle w:val="StringTok"/>
        </w:rPr>
        <w:t xml:space="preserve">"PDI"</w:t>
      </w:r>
      <w:r>
        <w:rPr>
          <w:rStyle w:val="NormalTok"/>
        </w:rPr>
        <w:t xml:space="preserve">&gt;</w:t>
      </w:r>
    </w:p>
    <w:bookmarkEnd w:id="182"/>
    <w:bookmarkStart w:id="183" w:name="overall-data-quality"/>
    <w:p>
      <w:pPr>
        <w:pStyle w:val="berschrift4"/>
      </w:pPr>
      <w:r>
        <w:t xml:space="preserve">Overall Data Quality</w:t>
      </w:r>
    </w:p>
    <w:p>
      <w:pPr>
        <w:pStyle w:val="FirstParagraph"/>
      </w:pPr>
      <w:r>
        <w:t xml:space="preserve">Overall data quality information is stored in the XML wrapper under the following tag:</w:t>
      </w:r>
    </w:p>
    <w:p>
      <w:pPr>
        <w:pStyle w:val="SourceCode"/>
      </w:pPr>
      <w:r>
        <w:rPr>
          <w:rStyle w:val="NormalTok"/>
        </w:rPr>
        <w:t xml:space="preserve">&lt;</w:t>
      </w:r>
      <w:r>
        <w:rPr>
          <w:rStyle w:val="KeywordTok"/>
        </w:rPr>
        <w:t xml:space="preserve">metadataObject</w:t>
      </w:r>
      <w:r>
        <w:rPr>
          <w:rStyle w:val="OtherTok"/>
        </w:rPr>
        <w:t xml:space="preserve"> ID=</w:t>
      </w:r>
      <w:r>
        <w:rPr>
          <w:rStyle w:val="StringTok"/>
        </w:rPr>
        <w:t xml:space="preserve">"measurementQualityInformation"</w:t>
      </w:r>
      <w:r>
        <w:rPr>
          <w:rStyle w:val="OtherTok"/>
        </w:rPr>
        <w:t xml:space="preserve"> classification=</w:t>
      </w:r>
      <w:r>
        <w:rPr>
          <w:rStyle w:val="StringTok"/>
        </w:rPr>
        <w:t xml:space="preserve">"DESCRIPTION"</w:t>
      </w:r>
      <w:r>
        <w:rPr>
          <w:rStyle w:val="OtherTok"/>
        </w:rPr>
        <w:t xml:space="preserve"> category=</w:t>
      </w:r>
      <w:r>
        <w:rPr>
          <w:rStyle w:val="StringTok"/>
        </w:rPr>
        <w:t xml:space="preserve">"DMD"</w:t>
      </w:r>
      <w:r>
        <w:rPr>
          <w:rStyle w:val="NormalTok"/>
        </w:rPr>
        <w:t xml:space="preserve">&gt;</w:t>
      </w:r>
    </w:p>
    <w:bookmarkEnd w:id="183"/>
    <w:bookmarkEnd w:id="184"/>
    <w:bookmarkStart w:id="191" w:name="per-pixel-metadata-1"/>
    <w:p>
      <w:pPr>
        <w:pStyle w:val="berschrift3"/>
      </w:pPr>
      <w:r>
        <w:t xml:space="preserve">Per-Pixel Metadata</w:t>
      </w:r>
    </w:p>
    <w:bookmarkStart w:id="185" w:name="no-data"/>
    <w:p>
      <w:pPr>
        <w:pStyle w:val="berschrift4"/>
      </w:pPr>
      <w:r>
        <w:t xml:space="preserve">No Data</w:t>
      </w:r>
    </w:p>
    <w:p>
      <w:pPr>
        <w:pStyle w:val="FirstParagraph"/>
      </w:pPr>
      <w:r>
        <w:t xml:space="preserve">Example of the fill_value specified for each band in metadata:</w:t>
      </w:r>
    </w:p>
    <w:p>
      <w:pPr>
        <w:pStyle w:val="SourceCode"/>
      </w:pPr>
      <w:r>
        <w:rPr>
          <w:rStyle w:val="NormalTok"/>
        </w:rPr>
        <w:t xml:space="preserve">&lt;</w:t>
      </w:r>
      <w:r>
        <w:rPr>
          <w:rStyle w:val="KeywordTok"/>
        </w:rPr>
        <w:t xml:space="preserve">band</w:t>
      </w:r>
      <w:r>
        <w:rPr>
          <w:rStyle w:val="OtherTok"/>
        </w:rPr>
        <w:t xml:space="preserve"> add_offset=</w:t>
      </w:r>
      <w:r>
        <w:rPr>
          <w:rStyle w:val="StringTok"/>
        </w:rPr>
        <w:t xml:space="preserve">"0.000000"</w:t>
      </w:r>
      <w:r>
        <w:rPr>
          <w:rStyle w:val="OtherTok"/>
        </w:rPr>
        <w:t xml:space="preserve"> category=</w:t>
      </w:r>
      <w:r>
        <w:rPr>
          <w:rStyle w:val="StringTok"/>
        </w:rPr>
        <w:t xml:space="preserve">"image"</w:t>
      </w:r>
      <w:r>
        <w:rPr>
          <w:rStyle w:val="OtherTok"/>
        </w:rPr>
        <w:t xml:space="preserve"> data_type=</w:t>
      </w:r>
      <w:r>
        <w:rPr>
          <w:rStyle w:val="StringTok"/>
        </w:rPr>
        <w:t xml:space="preserve">"INT16"</w:t>
      </w:r>
      <w:r>
        <w:rPr>
          <w:rStyle w:val="OtherTok"/>
        </w:rPr>
        <w:t xml:space="preserve"> fill_value=</w:t>
      </w:r>
      <w:r>
        <w:rPr>
          <w:rStyle w:val="StringTok"/>
        </w:rPr>
        <w:t xml:space="preserve">"-9999"</w:t>
      </w:r>
      <w:r>
        <w:rPr>
          <w:rStyle w:val="OtherTok"/>
        </w:rPr>
        <w:t xml:space="preserve"> name=</w:t>
      </w:r>
      <w:r>
        <w:rPr>
          <w:rStyle w:val="StringTok"/>
        </w:rPr>
        <w:t xml:space="preserve">"ST"</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"st"</w:t>
      </w:r>
      <w:r>
        <w:rPr>
          <w:rStyle w:val="OtherTok"/>
        </w:rPr>
        <w:t xml:space="preserve"> scale_factor=</w:t>
      </w:r>
      <w:r>
        <w:rPr>
          <w:rStyle w:val="StringTok"/>
        </w:rPr>
        <w:t xml:space="preserve">"0.100000"</w:t>
      </w:r>
      <w:r>
        <w:rPr>
          <w:rStyle w:val="NormalTok"/>
        </w:rPr>
        <w:t xml:space="preserve">&gt;</w:t>
      </w:r>
      <w:r>
        <w:br/>
      </w:r>
      <w:r>
        <w:rPr>
          <w:rStyle w:val="NormalTok"/>
        </w:rPr>
        <w:t xml:space="preserve">    &lt;</w:t>
      </w:r>
      <w:r>
        <w:rPr>
          <w:rStyle w:val="KeywordTok"/>
        </w:rPr>
        <w:t xml:space="preserve">short_name</w:t>
      </w:r>
      <w:r>
        <w:rPr>
          <w:rStyle w:val="NormalTok"/>
        </w:rPr>
        <w:t xml:space="preserve">&gt;LC08ST&lt;/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&gt;Surface Temperature&lt;/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&gt;ST&lt;/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&gt;temperature (kelvin)&lt;/</w:t>
      </w:r>
      <w:r>
        <w:rPr>
          <w:rStyle w:val="KeywordTok"/>
        </w:rPr>
        <w:t xml:space="preserve">data_units</w:t>
      </w:r>
      <w:r>
        <w:rPr>
          <w:rStyle w:val="NormalTok"/>
        </w:rPr>
        <w:t xml:space="preserve">&gt;</w:t>
      </w:r>
      <w:r>
        <w:br/>
      </w:r>
      <w:r>
        <w:rPr>
          <w:rStyle w:val="NormalTok"/>
        </w:rPr>
        <w:t xml:space="preserve">    &lt;</w:t>
      </w:r>
      <w:r>
        <w:rPr>
          <w:rStyle w:val="KeywordTok"/>
        </w:rPr>
        <w:t xml:space="preserve">valid_range</w:t>
      </w:r>
      <w:r>
        <w:rPr>
          <w:rStyle w:val="OtherTok"/>
        </w:rPr>
        <w:t xml:space="preserve"> max=</w:t>
      </w:r>
      <w:r>
        <w:rPr>
          <w:rStyle w:val="StringTok"/>
        </w:rPr>
        <w:t xml:space="preserve">"3730.000000"</w:t>
      </w:r>
      <w:r>
        <w:rPr>
          <w:rStyle w:val="OtherTok"/>
        </w:rPr>
        <w:t xml:space="preserve"> min=</w:t>
      </w:r>
      <w:r>
        <w:rPr>
          <w:rStyle w:val="StringTok"/>
        </w:rPr>
        <w:t xml:space="preserve">"1500.000000"</w:t>
      </w:r>
      <w:r>
        <w:rPr>
          <w:rStyle w:val="NormalTok"/>
        </w:rPr>
        <w:t xml:space="preserve">/&gt;</w:t>
      </w:r>
      <w:r>
        <w:br/>
      </w:r>
      <w:r>
        <w:rPr>
          <w:rStyle w:val="NormalTok"/>
        </w:rPr>
        <w:t xml:space="preserve">    &lt;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The</w:t>
      </w:r>
      <w:r>
        <w:t xml:space="preserve"> </w:t>
      </w:r>
      <w:r>
        <w:t xml:space="preserve">“flags_in.nc”</w:t>
      </w:r>
      <w:r>
        <w:t xml:space="preserve"> </w:t>
      </w:r>
      <w:r>
        <w:t xml:space="preserve">datafile contains per-pixel information on</w:t>
      </w:r>
      <w:r>
        <w:t xml:space="preserve"> </w:t>
      </w:r>
      <w:r>
        <w:t xml:space="preserve">“no / bad data through saturation / incomplete testing etc”</w:t>
      </w:r>
      <w:r>
        <w:t xml:space="preserve">. The following field has an</w:t>
      </w:r>
      <w:r>
        <w:t xml:space="preserve"> </w:t>
      </w:r>
      <w:r>
        <w:t xml:space="preserve">“unfilled”</w:t>
      </w:r>
      <w:r>
        <w:t xml:space="preserve"> </w:t>
      </w:r>
      <w:r>
        <w:t xml:space="preserve">flag:</w:t>
      </w:r>
    </w:p>
    <w:p>
      <w:pPr>
        <w:pStyle w:val="SourceCode"/>
      </w:pPr>
      <w:r>
        <w:rPr>
          <w:rStyle w:val="VerbatimChar"/>
        </w:rPr>
        <w:t xml:space="preserve">ushort confidence_in(rows, columns) ;</w:t>
      </w:r>
      <w:r>
        <w:br/>
      </w:r>
      <w:r>
        <w:rPr>
          <w:rStyle w:val="VerbatimChar"/>
        </w:rPr>
        <w:t xml:space="preserve">  confidence_in:flag_masks = 1US, 2US, 4US, 8US, 16US, 32US, 64US, 128US, 256US, 512US, 1024US, 2048US, 4096US, 8192US, 16384US, 32768US ;</w:t>
      </w:r>
      <w:r>
        <w:br/>
      </w:r>
      <w:r>
        <w:rPr>
          <w:rStyle w:val="VerbatimChar"/>
        </w:rPr>
        <w:t xml:space="preserve">  confidence_in:flag_meanings = "coastline ocean tidal land inland_water unfilled spare spare cosmetic duplicate day twilight sun_glint snow summary_cloud summary_pointing" ;</w:t>
      </w:r>
    </w:p>
    <w:bookmarkEnd w:id="185"/>
    <w:bookmarkStart w:id="186" w:name="incomplete-testing"/>
    <w:p>
      <w:pPr>
        <w:pStyle w:val="berschrift4"/>
      </w:pPr>
      <w:r>
        <w:t xml:space="preserve">Incomplete Testing</w:t>
      </w:r>
    </w:p>
    <w:p>
      <w:pPr>
        <w:pStyle w:val="FirstParagraph"/>
      </w:pPr>
      <w:r>
        <w:t xml:space="preserve">The</w:t>
      </w:r>
      <w:r>
        <w:t xml:space="preserve"> </w:t>
      </w:r>
      <w:r>
        <w:t xml:space="preserve">“flags_in.nc”</w:t>
      </w:r>
      <w:r>
        <w:t xml:space="preserve"> </w:t>
      </w:r>
      <w:r>
        <w:t xml:space="preserve">datafile contains per-pixel information on</w:t>
      </w:r>
      <w:r>
        <w:t xml:space="preserve"> </w:t>
      </w:r>
      <w:r>
        <w:t xml:space="preserve">“no / bad data through saturation / incomplete testing etc”</w:t>
      </w:r>
      <w:r>
        <w:t xml:space="preserve">. The following field has an</w:t>
      </w:r>
      <w:r>
        <w:t xml:space="preserve"> </w:t>
      </w:r>
      <w:r>
        <w:t xml:space="preserve">“unfilled”</w:t>
      </w:r>
      <w:r>
        <w:t xml:space="preserve"> </w:t>
      </w:r>
      <w:r>
        <w:t xml:space="preserve">flag:</w:t>
      </w:r>
    </w:p>
    <w:p>
      <w:pPr>
        <w:pStyle w:val="SourceCode"/>
      </w:pPr>
      <w:r>
        <w:rPr>
          <w:rStyle w:val="VerbatimChar"/>
        </w:rPr>
        <w:t xml:space="preserve">ushort confidence_in(rows, columns) ;</w:t>
      </w:r>
      <w:r>
        <w:br/>
      </w:r>
      <w:r>
        <w:rPr>
          <w:rStyle w:val="VerbatimChar"/>
        </w:rPr>
        <w:t xml:space="preserve">  confidence_in:flag_masks = 1US, 2US, 4US, 8US, 16US, 32US, 64US, 128US, 256US, 512US, 1024US, 2048US, 4096US, 8192US, 16384US, 32768US ;</w:t>
      </w:r>
      <w:r>
        <w:br/>
      </w:r>
      <w:r>
        <w:rPr>
          <w:rStyle w:val="VerbatimChar"/>
        </w:rPr>
        <w:t xml:space="preserve">  confidence_in:flag_meanings = "coastline ocean tidal land inland_water unfilled spare spare cosmetic duplicate day twilight sun_glint snow summary_cloud summary_pointing”;</w:t>
      </w:r>
    </w:p>
    <w:bookmarkEnd w:id="186"/>
    <w:bookmarkStart w:id="187" w:name="saturation"/>
    <w:p>
      <w:pPr>
        <w:pStyle w:val="berschrift4"/>
      </w:pPr>
      <w:r>
        <w:t xml:space="preserve">Saturation</w:t>
      </w:r>
    </w:p>
    <w:p>
      <w:pPr>
        <w:pStyle w:val="FirstParagraph"/>
      </w:pPr>
      <w:r>
        <w:t xml:space="preserve">Example of RADSATQA band showing the saturation information for the thermal bands used for Surface Temperature calculation:</w:t>
      </w:r>
    </w:p>
    <w:p>
      <w:pPr>
        <w:pStyle w:val="SourceCode"/>
      </w:pPr>
      <w:r>
        <w:rPr>
          <w:rStyle w:val="NormalTok"/>
        </w:rPr>
        <w:t xml:space="preserve">&lt;</w:t>
      </w:r>
      <w:r>
        <w:rPr>
          <w:rStyle w:val="KeywordTok"/>
        </w:rPr>
        <w:t xml:space="preserve">band</w:t>
      </w:r>
      <w:r>
        <w:rPr>
          <w:rStyle w:val="OtherTok"/>
        </w:rPr>
        <w:t xml:space="preserve"> category=</w:t>
      </w:r>
      <w:r>
        <w:rPr>
          <w:rStyle w:val="StringTok"/>
        </w:rPr>
        <w:t xml:space="preserve">"qa"</w:t>
      </w:r>
      <w:r>
        <w:rPr>
          <w:rStyle w:val="OtherTok"/>
        </w:rPr>
        <w:t xml:space="preserve"> data_type=</w:t>
      </w:r>
      <w:r>
        <w:rPr>
          <w:rStyle w:val="StringTok"/>
        </w:rPr>
        <w:t xml:space="preserve">"UINT16"</w:t>
      </w:r>
      <w:r>
        <w:rPr>
          <w:rStyle w:val="OtherTok"/>
        </w:rPr>
        <w:t xml:space="preserve"> fill_value=</w:t>
      </w:r>
      <w:r>
        <w:rPr>
          <w:rStyle w:val="StringTok"/>
        </w:rPr>
        <w:t xml:space="preserve">"1"</w:t>
      </w:r>
      <w:r>
        <w:rPr>
          <w:rStyle w:val="OtherTok"/>
        </w:rPr>
        <w:t xml:space="preserve"> name=</w:t>
      </w:r>
      <w:r>
        <w:rPr>
          <w:rStyle w:val="StringTok"/>
        </w:rPr>
        <w:t xml:space="preserve">"RADSATQA"</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"toa_refl"</w:t>
      </w:r>
      <w:r>
        <w:rPr>
          <w:rStyle w:val="OtherTok"/>
        </w:rPr>
        <w:t xml:space="preserve"> source=</w:t>
      </w:r>
      <w:r>
        <w:rPr>
          <w:rStyle w:val="StringTok"/>
        </w:rPr>
        <w:t xml:space="preserve">"level1"</w:t>
      </w:r>
      <w:r>
        <w:rPr>
          <w:rStyle w:val="NormalTok"/>
        </w:rPr>
        <w:t xml:space="preserve">&gt;</w:t>
      </w:r>
      <w:r>
        <w:br/>
      </w:r>
      <w:r>
        <w:rPr>
          <w:rStyle w:val="NormalTok"/>
        </w:rPr>
        <w:t xml:space="preserve">    &lt;</w:t>
      </w:r>
      <w:r>
        <w:rPr>
          <w:rStyle w:val="KeywordTok"/>
        </w:rPr>
        <w:t xml:space="preserve">short_name</w:t>
      </w:r>
      <w:r>
        <w:rPr>
          <w:rStyle w:val="NormalTok"/>
        </w:rPr>
        <w:t xml:space="preserve">&gt;LC08RADSAT&lt;/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&gt;saturation mask&lt;/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&gt;RADSATQA&lt;/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&gt;bitmap&lt;/</w:t>
      </w:r>
      <w:r>
        <w:rPr>
          <w:rStyle w:val="KeywordTok"/>
        </w:rPr>
        <w:t xml:space="preserve">data_units</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"0"</w:t>
      </w:r>
      <w:r>
        <w:rPr>
          <w:rStyle w:val="NormalTok"/>
        </w:rPr>
        <w:t xml:space="preserve">&gt;Data Fill Flag (0 = valid data, 1 = invalid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w:t>
      </w:r>
      <w:r>
        <w:rPr>
          <w:rStyle w:val="NormalTok"/>
        </w:rPr>
        <w:t xml:space="preserve">&gt;Band 1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"2"</w:t>
      </w:r>
      <w:r>
        <w:rPr>
          <w:rStyle w:val="NormalTok"/>
        </w:rPr>
        <w:t xml:space="preserve">&gt;Band 2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"3"</w:t>
      </w:r>
      <w:r>
        <w:rPr>
          <w:rStyle w:val="NormalTok"/>
        </w:rPr>
        <w:t xml:space="preserve">&gt;Band 3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"4"</w:t>
      </w:r>
      <w:r>
        <w:rPr>
          <w:rStyle w:val="NormalTok"/>
        </w:rPr>
        <w:t xml:space="preserve">&gt;Band 4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"5"</w:t>
      </w:r>
      <w:r>
        <w:rPr>
          <w:rStyle w:val="NormalTok"/>
        </w:rPr>
        <w:t xml:space="preserve">&gt;Band 5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"6"</w:t>
      </w:r>
      <w:r>
        <w:rPr>
          <w:rStyle w:val="NormalTok"/>
        </w:rPr>
        <w:t xml:space="preserve">&gt;Band 6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"7"</w:t>
      </w:r>
      <w:r>
        <w:rPr>
          <w:rStyle w:val="NormalTok"/>
        </w:rPr>
        <w:t xml:space="preserve">&gt;Band 7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"8"</w:t>
      </w:r>
      <w:r>
        <w:rPr>
          <w:rStyle w:val="NormalTok"/>
        </w:rPr>
        <w:t xml:space="preserve">&gt;N/A&lt;/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"9"</w:t>
      </w:r>
      <w:r>
        <w:rPr>
          <w:rStyle w:val="NormalTok"/>
        </w:rPr>
        <w:t xml:space="preserve">&gt;Band 9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"10"</w:t>
      </w:r>
      <w:r>
        <w:rPr>
          <w:rStyle w:val="NormalTok"/>
        </w:rPr>
        <w:t xml:space="preserve">&gt;Band 10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"11"</w:t>
      </w:r>
      <w:r>
        <w:rPr>
          <w:rStyle w:val="NormalTok"/>
        </w:rPr>
        <w:t xml:space="preserve">&gt;Band 11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app_version</w:t>
      </w:r>
      <w:r>
        <w:rPr>
          <w:rStyle w:val="NormalTok"/>
        </w:rPr>
        <w:t xml:space="preserve">&gt;LaSRC_1.3.0&lt;/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The</w:t>
      </w:r>
      <w:r>
        <w:t xml:space="preserve"> </w:t>
      </w:r>
      <w:r>
        <w:t xml:space="preserve">“flags_in.nc”</w:t>
      </w:r>
      <w:r>
        <w:t xml:space="preserve"> </w:t>
      </w:r>
      <w:r>
        <w:t xml:space="preserve">datafile contains per-pixel information on</w:t>
      </w:r>
      <w:r>
        <w:t xml:space="preserve"> </w:t>
      </w:r>
      <w:r>
        <w:t xml:space="preserve">“no / bad data through saturation / incomplete testing etc”</w:t>
      </w:r>
      <w:r>
        <w:t xml:space="preserve">. The following field has an</w:t>
      </w:r>
      <w:r>
        <w:t xml:space="preserve"> </w:t>
      </w:r>
      <w:r>
        <w:t xml:space="preserve">“unfilled”</w:t>
      </w:r>
      <w:r>
        <w:t xml:space="preserve"> </w:t>
      </w:r>
      <w:r>
        <w:t xml:space="preserve">flag:</w:t>
      </w:r>
    </w:p>
    <w:p>
      <w:pPr>
        <w:pStyle w:val="SourceCode"/>
      </w:pPr>
      <w:r>
        <w:rPr>
          <w:rStyle w:val="VerbatimChar"/>
        </w:rPr>
        <w:t xml:space="preserve">ushort confidence_in(rows, columns) ;</w:t>
      </w:r>
      <w:r>
        <w:br/>
      </w:r>
      <w:r>
        <w:rPr>
          <w:rStyle w:val="VerbatimChar"/>
        </w:rPr>
        <w:t xml:space="preserve">  confidence_in:flag_masks = 1US, 2US, 4US, 8US, 16US, 32US, 64US, 128US, 256US, 512US, 1024US, 2048US, 4096US, 8192US, 16384US, 32768US ;</w:t>
      </w:r>
      <w:r>
        <w:br/>
      </w:r>
      <w:r>
        <w:rPr>
          <w:rStyle w:val="VerbatimChar"/>
        </w:rPr>
        <w:t xml:space="preserve">  confidence_in:flag_meanings = "coastline ocean tidal land inland_water unfilled spare spare cosmetic duplicate day twilight sun_glint snow summary_cloud summary_pointing" ;</w:t>
      </w:r>
    </w:p>
    <w:bookmarkEnd w:id="187"/>
    <w:bookmarkStart w:id="188" w:name="cloud"/>
    <w:p>
      <w:pPr>
        <w:pStyle w:val="berschrift4"/>
      </w:pPr>
      <w:r>
        <w:t xml:space="preserve">Cloud</w:t>
      </w:r>
    </w:p>
    <w:p>
      <w:pPr>
        <w:pStyle w:val="FirstParagraph"/>
      </w:pPr>
      <w:r>
        <w:t xml:space="preserve">Example of PIXELQA showing the bit value for cloud pixels (as well as cloud and cirrus confidence):</w:t>
      </w:r>
    </w:p>
    <w:p>
      <w:pPr>
        <w:pStyle w:val="SourceCode"/>
      </w:pPr>
      <w:r>
        <w:rPr>
          <w:rStyle w:val="NormalTok"/>
        </w:rPr>
        <w:t xml:space="preserve">&lt;</w:t>
      </w:r>
      <w:r>
        <w:rPr>
          <w:rStyle w:val="KeywordTok"/>
        </w:rPr>
        <w:t xml:space="preserve">band</w:t>
      </w:r>
      <w:r>
        <w:rPr>
          <w:rStyle w:val="OtherTok"/>
        </w:rPr>
        <w:t xml:space="preserve"> category=</w:t>
      </w:r>
      <w:r>
        <w:rPr>
          <w:rStyle w:val="StringTok"/>
        </w:rPr>
        <w:t xml:space="preserve">"qa"</w:t>
      </w:r>
      <w:r>
        <w:rPr>
          <w:rStyle w:val="OtherTok"/>
        </w:rPr>
        <w:t xml:space="preserve"> data_type=</w:t>
      </w:r>
      <w:r>
        <w:rPr>
          <w:rStyle w:val="StringTok"/>
        </w:rPr>
        <w:t xml:space="preserve">"UINT16"</w:t>
      </w:r>
      <w:r>
        <w:rPr>
          <w:rStyle w:val="OtherTok"/>
        </w:rPr>
        <w:t xml:space="preserve"> fill_value=</w:t>
      </w:r>
      <w:r>
        <w:rPr>
          <w:rStyle w:val="StringTok"/>
        </w:rPr>
        <w:t xml:space="preserve">"1"</w:t>
      </w:r>
      <w:r>
        <w:rPr>
          <w:rStyle w:val="OtherTok"/>
        </w:rPr>
        <w:t xml:space="preserve"> name=</w:t>
      </w:r>
      <w:r>
        <w:rPr>
          <w:rStyle w:val="StringTok"/>
        </w:rPr>
        <w:t xml:space="preserve">"PIXELQA"</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"level2_qa"</w:t>
      </w:r>
      <w:r>
        <w:rPr>
          <w:rStyle w:val="OtherTok"/>
        </w:rPr>
        <w:t xml:space="preserve"> source=</w:t>
      </w:r>
      <w:r>
        <w:rPr>
          <w:rStyle w:val="StringTok"/>
        </w:rPr>
        <w:t xml:space="preserve">"level1"</w:t>
      </w:r>
      <w:r>
        <w:rPr>
          <w:rStyle w:val="NormalTok"/>
        </w:rPr>
        <w:t xml:space="preserve">&gt;</w:t>
      </w:r>
      <w:r>
        <w:br/>
      </w:r>
      <w:r>
        <w:rPr>
          <w:rStyle w:val="NormalTok"/>
        </w:rPr>
        <w:t xml:space="preserve">    &lt;</w:t>
      </w:r>
      <w:r>
        <w:rPr>
          <w:rStyle w:val="KeywordTok"/>
        </w:rPr>
        <w:t xml:space="preserve">short_name</w:t>
      </w:r>
      <w:r>
        <w:rPr>
          <w:rStyle w:val="NormalTok"/>
        </w:rPr>
        <w:t xml:space="preserve">&gt;LC08PQA&lt;/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&gt;level-2 pixel quality band&lt;/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&gt;PIXELQA&lt;/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&gt;quality/feature classification&lt;/</w:t>
      </w:r>
      <w:r>
        <w:rPr>
          <w:rStyle w:val="KeywordTok"/>
        </w:rPr>
        <w:t xml:space="preserve">data_units</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"0"</w:t>
      </w:r>
      <w:r>
        <w:rPr>
          <w:rStyle w:val="NormalTok"/>
        </w:rPr>
        <w:t xml:space="preserve">&gt;fill&lt;/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w:t>
      </w:r>
      <w:r>
        <w:rPr>
          <w:rStyle w:val="NormalTok"/>
        </w:rPr>
        <w:t xml:space="preserve">&gt;clear&lt;/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"2"</w:t>
      </w:r>
      <w:r>
        <w:rPr>
          <w:rStyle w:val="NormalTok"/>
        </w:rPr>
        <w:t xml:space="preserve">&gt;water&lt;/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"3"</w:t>
      </w:r>
      <w:r>
        <w:rPr>
          <w:rStyle w:val="NormalTok"/>
        </w:rPr>
        <w:t xml:space="preserve">&gt;cloud shadow&lt;/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"4"</w:t>
      </w:r>
      <w:r>
        <w:rPr>
          <w:rStyle w:val="NormalTok"/>
        </w:rPr>
        <w:t xml:space="preserve">&gt;snow&lt;/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"5"</w:t>
      </w:r>
      <w:r>
        <w:rPr>
          <w:rStyle w:val="NormalTok"/>
        </w:rPr>
        <w:t xml:space="preserve">&gt;cloud&lt;/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"6"</w:t>
      </w:r>
      <w:r>
        <w:rPr>
          <w:rStyle w:val="NormalTok"/>
        </w:rPr>
        <w:t xml:space="preserve">&gt;cloud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"7"</w:t>
      </w:r>
      <w:r>
        <w:rPr>
          <w:rStyle w:val="NormalTok"/>
        </w:rPr>
        <w:t xml:space="preserve">&gt;cloud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"8"</w:t>
      </w:r>
      <w:r>
        <w:rPr>
          <w:rStyle w:val="NormalTok"/>
        </w:rPr>
        <w:t xml:space="preserve">&gt;cirrus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"9"</w:t>
      </w:r>
      <w:r>
        <w:rPr>
          <w:rStyle w:val="NormalTok"/>
        </w:rPr>
        <w:t xml:space="preserve">&gt;cirrus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"10"</w:t>
      </w:r>
      <w:r>
        <w:rPr>
          <w:rStyle w:val="NormalTok"/>
        </w:rPr>
        <w:t xml:space="preserve">&gt;terrain occlusion&lt;/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"11"</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"12"</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"13"</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"14"</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"15"</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app_version</w:t>
      </w:r>
      <w:r>
        <w:rPr>
          <w:rStyle w:val="NormalTok"/>
        </w:rPr>
        <w:t xml:space="preserve">&gt;generate_pixel_qa_1.6.0&lt;/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The</w:t>
      </w:r>
      <w:r>
        <w:t xml:space="preserve"> </w:t>
      </w:r>
      <w:r>
        <w:t xml:space="preserve">“flags_in.nc”</w:t>
      </w:r>
      <w:r>
        <w:t xml:space="preserve"> </w:t>
      </w:r>
      <w:r>
        <w:t xml:space="preserve">datafile contains all the cloud masking flags. Three fields are relevant:</w:t>
      </w:r>
    </w:p>
    <w:p>
      <w:pPr>
        <w:pStyle w:val="Compact"/>
        <w:numPr>
          <w:ilvl w:val="0"/>
          <w:numId w:val="1046"/>
        </w:numPr>
      </w:pPr>
      <w:r>
        <w:t xml:space="preserve">cloud_in</w:t>
      </w:r>
    </w:p>
    <w:p>
      <w:pPr>
        <w:pStyle w:val="Compact"/>
        <w:numPr>
          <w:ilvl w:val="0"/>
          <w:numId w:val="1046"/>
        </w:numPr>
      </w:pPr>
      <w:r>
        <w:t xml:space="preserve">confidence_in</w:t>
      </w:r>
    </w:p>
    <w:p>
      <w:pPr>
        <w:pStyle w:val="Compact"/>
        <w:numPr>
          <w:ilvl w:val="0"/>
          <w:numId w:val="1046"/>
        </w:numPr>
      </w:pPr>
      <w:r>
        <w:t xml:space="preserve">bayes_in</w:t>
      </w:r>
    </w:p>
    <w:p>
      <w:pPr>
        <w:pStyle w:val="FirstParagraph"/>
      </w:pPr>
      <w:r>
        <w:t xml:space="preserve">The</w:t>
      </w:r>
      <w:r>
        <w:t xml:space="preserve"> </w:t>
      </w:r>
      <w:r>
        <w:t xml:space="preserve">“cloud_in”</w:t>
      </w:r>
      <w:r>
        <w:t xml:space="preserve"> </w:t>
      </w:r>
      <w:r>
        <w:t xml:space="preserve">field contains all the individual threshold-based mask:</w:t>
      </w:r>
    </w:p>
    <w:p>
      <w:pPr>
        <w:pStyle w:val="SourceCode"/>
      </w:pPr>
      <w:r>
        <w:rPr>
          <w:rStyle w:val="NormalTok"/>
        </w:rPr>
        <w:t xml:space="preserve">flag_masks = 1US, 2US, 4US, 8US, 16US, 32US, 64US, 128US, 256US, 512US, 1024US, 2048US, 4096US, 8192US, 16384US, 32768US ;</w:t>
      </w:r>
      <w:r>
        <w:br/>
      </w:r>
      <w:r>
        <w:rPr>
          <w:rStyle w:val="NormalTok"/>
        </w:rPr>
        <w:t xml:space="preserve">cloud_in:flag_meanings = "visible 1.37_threshold 1.6_small_histogram 1.6_large_histogram 2.25_small_histogram 2.25_large_histogram 11_spatial_coherence gross_cloud thin_cirrus medium_high fog_low_stratus 11_12_view_difference 3.7_11_view_difference thermal_histogram spare spare"</w:t>
      </w:r>
    </w:p>
    <w:p>
      <w:pPr>
        <w:pStyle w:val="FirstParagraph"/>
      </w:pPr>
      <w:r>
        <w:t xml:space="preserve">The</w:t>
      </w:r>
      <w:r>
        <w:t xml:space="preserve"> </w:t>
      </w:r>
      <w:r>
        <w:t xml:space="preserve">“confidence_in”</w:t>
      </w:r>
      <w:r>
        <w:t xml:space="preserve"> </w:t>
      </w:r>
      <w:r>
        <w:t xml:space="preserve">field contains the</w:t>
      </w:r>
      <w:r>
        <w:t xml:space="preserve"> </w:t>
      </w:r>
      <w:r>
        <w:t xml:space="preserve">“summary_cloud_mask”</w:t>
      </w:r>
      <w:r>
        <w:t xml:space="preserve"> </w:t>
      </w:r>
      <w:r>
        <w:t xml:space="preserve">from the most appropriate cloud_in flags; the value of the bit is 16384US.</w:t>
      </w:r>
      <w:r>
        <w:t xml:space="preserve"> </w:t>
      </w:r>
      <w:r>
        <w:t xml:space="preserve">The</w:t>
      </w:r>
      <w:r>
        <w:t xml:space="preserve"> </w:t>
      </w:r>
      <w:r>
        <w:t xml:space="preserve">“bayes_in”</w:t>
      </w:r>
      <w:r>
        <w:t xml:space="preserve"> </w:t>
      </w:r>
      <w:r>
        <w:t xml:space="preserve">field contains the</w:t>
      </w:r>
      <w:r>
        <w:t xml:space="preserve"> </w:t>
      </w:r>
      <w:r>
        <w:t xml:space="preserve">“single_moderate”</w:t>
      </w:r>
      <w:r>
        <w:t xml:space="preserve"> </w:t>
      </w:r>
      <w:r>
        <w:t xml:space="preserve">probabilistic cloud flag; the value of the bit is 2UB.</w:t>
      </w:r>
    </w:p>
    <w:bookmarkEnd w:id="188"/>
    <w:bookmarkStart w:id="189" w:name="cloud-shadow"/>
    <w:p>
      <w:pPr>
        <w:pStyle w:val="berschrift4"/>
      </w:pPr>
      <w:r>
        <w:t xml:space="preserve">Cloud Shadow</w:t>
      </w:r>
    </w:p>
    <w:p>
      <w:pPr>
        <w:pStyle w:val="FirstParagraph"/>
      </w:pPr>
      <w:r>
        <w:t xml:space="preserve">Please see the cloud shadow part in the example provided in requirement 2.5</w:t>
      </w:r>
    </w:p>
    <w:bookmarkEnd w:id="189"/>
    <w:bookmarkStart w:id="190" w:name="snowice-mask"/>
    <w:p>
      <w:pPr>
        <w:pStyle w:val="berschrift4"/>
      </w:pPr>
      <w:r>
        <w:t xml:space="preserve">Snow/Ice Mask</w:t>
      </w:r>
    </w:p>
    <w:p>
      <w:pPr>
        <w:pStyle w:val="FirstParagraph"/>
      </w:pPr>
      <w:r>
        <w:t xml:space="preserve">Please see the snow part in the example provided in requirement 2.5</w:t>
      </w:r>
    </w:p>
    <w:bookmarkEnd w:id="190"/>
    <w:bookmarkEnd w:id="191"/>
    <w:bookmarkStart w:id="192" w:name="X28ed3ea323a9ca6f7226af18ce59e0b82f609b5"/>
    <w:p>
      <w:pPr>
        <w:pStyle w:val="berschrift3"/>
      </w:pPr>
      <w:r>
        <w:t xml:space="preserve">Radiometric and Atmospheric Corrections</w:t>
      </w:r>
    </w:p>
    <w:p>
      <w:pPr>
        <w:pStyle w:val="FirstParagraph"/>
      </w:pPr>
      <w:r>
        <w:t xml:space="preserve">No examples provided</w:t>
      </w:r>
    </w:p>
    <w:bookmarkEnd w:id="192"/>
    <w:bookmarkStart w:id="193" w:name="geometric-corrections-1"/>
    <w:p>
      <w:pPr>
        <w:pStyle w:val="berschrift3"/>
      </w:pPr>
      <w:r>
        <w:t xml:space="preserve">Geometric Corrections</w:t>
      </w:r>
    </w:p>
    <w:p>
      <w:pPr>
        <w:pStyle w:val="FirstParagraph"/>
      </w:pPr>
      <w:r>
        <w:t xml:space="preserve">No examples provided</w:t>
      </w:r>
    </w:p>
    <w:bookmarkEnd w:id="193"/>
    <w:bookmarkEnd w:id="194"/>
    <w:bookmarkEnd w:id="195"/>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1"/>
  </w:num>
  <w:num w:numId="1027">
    <w:abstractNumId w:val="991"/>
  </w:num>
  <w:num w:numId="1028">
    <w:abstractNumId w:val="991"/>
  </w:num>
  <w:num w:numId="1029">
    <w:abstractNumId w:val="991"/>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9">
    <w:abstractNumId w:val="991"/>
  </w:num>
  <w:num w:numId="104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1">
    <w:abstractNumId w:val="991"/>
  </w:num>
  <w:num w:numId="104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4">
    <w:abstractNumId w:val="991"/>
  </w:num>
  <w:num w:numId="1045">
    <w:abstractNumId w:val="991"/>
  </w:num>
  <w:num w:numId="104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hyperlink" Id="rId33" Target="https://anab.qualtraxcloud.com/ShowDocument.aspx?ID=6532" TargetMode="External" /><Relationship Type="http://schemas.openxmlformats.org/officeDocument/2006/relationships/hyperlink" Id="rId32" Target="https://anab.qualtraxcloud.com/ShowDocument.aspx?ID=6536" TargetMode="External" /><Relationship Type="http://schemas.openxmlformats.org/officeDocument/2006/relationships/hyperlink" Id="rId160" Target="https://ceos.org/ard/files/CEOS_ARD_Governance_Framework_18-October-2021.pdf" TargetMode="External" /><Relationship Type="http://schemas.openxmlformats.org/officeDocument/2006/relationships/hyperlink" Id="rId167" Target="https://doi.org/10.1016/j.rse.2012.12.008" TargetMode="External" /><Relationship Type="http://schemas.openxmlformats.org/officeDocument/2006/relationships/hyperlink" Id="rId164" Target="https://doi.org/10.3390/rs61111244"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33" Target="https://anab.qualtraxcloud.com/ShowDocument.aspx?ID=6532" TargetMode="External" /><Relationship Type="http://schemas.openxmlformats.org/officeDocument/2006/relationships/hyperlink" Id="rId32" Target="https://anab.qualtraxcloud.com/ShowDocument.aspx?ID=6536" TargetMode="External" /><Relationship Type="http://schemas.openxmlformats.org/officeDocument/2006/relationships/hyperlink" Id="rId160" Target="https://ceos.org/ard/files/CEOS_ARD_Governance_Framework_18-October-2021.pdf" TargetMode="External" /><Relationship Type="http://schemas.openxmlformats.org/officeDocument/2006/relationships/hyperlink" Id="rId167" Target="https://doi.org/10.1016/j.rse.2012.12.008" TargetMode="External" /><Relationship Type="http://schemas.openxmlformats.org/officeDocument/2006/relationships/hyperlink" Id="rId164" Target="https://doi.org/10.3390/rs61111244"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Optical - Surface Temperature - Version 5.0-draft</dc:title>
  <dc:creator/>
  <dc:language>en</dc:language>
  <cp:keywords/>
  <dcterms:created xsi:type="dcterms:W3CDTF">2025-10-13T16:22:38Z</dcterms:created>
  <dcterms:modified xsi:type="dcterms:W3CDTF">2025-10-13T16:22:38Z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/home/runner/work/ceos-ard/ceos-ard/build/ST.bib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