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drawing>
          <wp:inline>
            <wp:extent cx="5727700" cy="1381957"/>
            <wp:effectExtent b="0" l="0" r="0" t="0"/>
            <wp:docPr descr="" title="" id="24" name="Picture"/>
            <a:graphic>
              <a:graphicData uri="http://schemas.openxmlformats.org/drawingml/2006/picture">
                <pic:pic>
                  <pic:nvPicPr>
                    <pic:cNvPr descr="assets/CEOS_logo_colour_black_text_right.png" id="25" name="Picture"/>
                    <pic:cNvPicPr>
                      <a:picLocks noChangeArrowheads="1" noChangeAspect="1"/>
                    </pic:cNvPicPr>
                  </pic:nvPicPr>
                  <pic:blipFill>
                    <a:blip r:embed="rId23"/>
                    <a:stretch>
                      <a:fillRect/>
                    </a:stretch>
                  </pic:blipFill>
                  <pic:spPr bwMode="auto">
                    <a:xfrm>
                      <a:off x="0" y="0"/>
                      <a:ext cx="5727700" cy="1381957"/>
                    </a:xfrm>
                    <a:prstGeom prst="rect">
                      <a:avLst/>
                    </a:prstGeom>
                    <a:noFill/>
                    <a:ln w="9525">
                      <a:noFill/>
                      <a:headEnd/>
                      <a:tailEnd/>
                    </a:ln>
                  </pic:spPr>
                </pic:pic>
              </a:graphicData>
            </a:graphic>
          </wp:inline>
        </w:drawing>
      </w:r>
    </w:p>
    <w:bookmarkStart w:id="200" w:name="ceos-ard---optical---surface-reflectance"/>
    <w:p>
      <w:pPr>
        <w:pStyle w:val="berschrift1"/>
      </w:pPr>
      <w:r>
        <w:t xml:space="preserve">CEOS-ARD - Optical - Surface Reflectance</w:t>
      </w:r>
    </w:p>
    <w:p>
      <w:pPr>
        <w:pStyle w:val="FirstParagraph"/>
      </w:pPr>
      <w:r>
        <w:t xml:space="preserve"> </w:t>
      </w:r>
    </w:p>
    <w:bookmarkStart w:id="27" w:name="draft-version"/>
    <w:p>
      <w:pPr>
        <w:pStyle w:val="berschrift2"/>
      </w:pPr>
      <w:r>
        <w:t xml:space="preserve">Draft Version</w:t>
      </w:r>
    </w:p>
    <w:p>
      <w:pPr>
        <w:pStyle w:val="FirstParagraph"/>
      </w:pPr>
      <w:r>
        <w:t xml:space="preserve">This is a draft version.</w:t>
      </w:r>
      <w:r>
        <w:t xml:space="preserve"> </w:t>
      </w:r>
      <w:r>
        <w:t xml:space="preserve">Please visit the</w:t>
      </w:r>
      <w:r>
        <w:t xml:space="preserve"> </w:t>
      </w:r>
      <w:hyperlink r:id="rId26">
        <w:r>
          <w:rPr>
            <w:rStyle w:val="Hyperlink"/>
          </w:rPr>
          <w:t xml:space="preserve">CEOS-ARD website</w:t>
        </w:r>
      </w:hyperlink>
      <w:r>
        <w:t xml:space="preserve"> </w:t>
      </w:r>
      <w:r>
        <w:t xml:space="preserve">for the latest endorsed version of this document.</w:t>
      </w:r>
    </w:p>
    <w:bookmarkEnd w:id="27"/>
    <w:bookmarkStart w:id="29" w:name="document-status"/>
    <w:p>
      <w:pPr>
        <w:pStyle w:val="berschrift2"/>
      </w:pPr>
      <w:r>
        <w:t xml:space="preserve">Document Status</w:t>
      </w:r>
    </w:p>
    <w:p>
      <w:pPr>
        <w:pStyle w:val="FirstParagraph"/>
      </w:pPr>
      <w:r>
        <w:t xml:space="preserve">Product Family Specification, Optical, Surface Reflectance</w:t>
      </w:r>
    </w:p>
    <w:p>
      <w:pPr>
        <w:pStyle w:val="Textkrper"/>
      </w:pPr>
      <w:r>
        <w:t xml:space="preserve">Proposed revisions may be provided to:</w:t>
      </w:r>
      <w:r>
        <w:t xml:space="preserve"> </w:t>
      </w:r>
      <w:hyperlink r:id="rId28">
        <w:r>
          <w:rPr>
            <w:rStyle w:val="Hyperlink"/>
          </w:rPr>
          <w:t xml:space="preserve">ard-contact@lists.ceos.org</w:t>
        </w:r>
      </w:hyperlink>
    </w:p>
    <w:bookmarkEnd w:id="29"/>
    <w:bookmarkStart w:id="31" w:name="document-history"/>
    <w:p>
      <w:pPr>
        <w:pStyle w:val="berschrift2"/>
      </w:pPr>
      <w:r>
        <w:t xml:space="preserve">Document History</w:t>
      </w:r>
    </w:p>
    <w:bookmarkStart w:id="30" w:name="patch"/>
    <w:p>
      <w:pPr>
        <w:pStyle w:val="berschrift3"/>
      </w:pPr>
      <w:r>
        <w:t xml:space="preserve">2026-03-26 (PATCH)</w:t>
      </w:r>
    </w:p>
    <w:p>
      <w:pPr>
        <w:pStyle w:val="Compact"/>
        <w:numPr>
          <w:ilvl w:val="0"/>
          <w:numId w:val="1001"/>
        </w:numPr>
      </w:pPr>
      <w:r>
        <w:t xml:space="preserve">Renamed CARD4L to CEOS-ARD</w:t>
      </w:r>
    </w:p>
    <w:p>
      <w:pPr>
        <w:pStyle w:val="Compact"/>
        <w:numPr>
          <w:ilvl w:val="0"/>
          <w:numId w:val="1001"/>
        </w:numPr>
      </w:pPr>
      <w:r>
        <w:t xml:space="preserve">Restructured the document; removed empty or unused parts</w:t>
      </w:r>
    </w:p>
    <w:p>
      <w:pPr>
        <w:pStyle w:val="Compact"/>
        <w:numPr>
          <w:ilvl w:val="0"/>
          <w:numId w:val="1001"/>
        </w:numPr>
      </w:pPr>
      <w:r>
        <w:t xml:space="preserve">Document history has been reset. Check the previous versions for details</w:t>
      </w:r>
    </w:p>
    <w:p>
      <w:pPr>
        <w:pStyle w:val="Compact"/>
        <w:numPr>
          <w:ilvl w:val="0"/>
          <w:numId w:val="1001"/>
        </w:numPr>
      </w:pPr>
      <w:r>
        <w:t xml:space="preserve">Numerical identifiers were rotated and are deprecated; new textual identifiers have been added</w:t>
      </w:r>
    </w:p>
    <w:p>
      <w:pPr>
        <w:pStyle w:val="Compact"/>
        <w:numPr>
          <w:ilvl w:val="0"/>
          <w:numId w:val="1001"/>
        </w:numPr>
      </w:pPr>
      <w:r>
        <w:t xml:space="preserve">The requirement</w:t>
      </w:r>
      <w:r>
        <w:t xml:space="preserve"> </w:t>
      </w:r>
      <w:r>
        <w:t xml:space="preserve">“Radiometric corrections must lead to a valid measurement […]”</w:t>
      </w:r>
      <w:r>
        <w:t xml:space="preserve"> </w:t>
      </w:r>
      <w:r>
        <w:t xml:space="preserve">has been moved from the category description to the measurement requirement.</w:t>
      </w:r>
    </w:p>
    <w:p>
      <w:pPr>
        <w:pStyle w:val="Compact"/>
        <w:numPr>
          <w:ilvl w:val="0"/>
          <w:numId w:val="1001"/>
        </w:numPr>
      </w:pPr>
      <w:r>
        <w:t xml:space="preserve">If no threshold requirement applies, the wording has been made consistent (e.g. former req. 1.7 and 1.8).</w:t>
      </w:r>
    </w:p>
    <w:p>
      <w:pPr>
        <w:pStyle w:val="Compact"/>
        <w:numPr>
          <w:ilvl w:val="0"/>
          <w:numId w:val="1001"/>
        </w:numPr>
      </w:pPr>
      <w:r>
        <w:t xml:space="preserve">Former req. 2.13 has been removed as it had neither a threshold nor a goal requirement.</w:t>
      </w:r>
    </w:p>
    <w:p>
      <w:pPr>
        <w:pStyle w:val="FirstParagraph"/>
      </w:pPr>
      <w:r>
        <w:rPr>
          <w:b/>
          <w:bCs/>
        </w:rPr>
        <w:t xml:space="preserve">Justification:</w:t>
      </w:r>
      <w:r>
        <w:t xml:space="preserve"> </w:t>
      </w:r>
      <w:r>
        <w:t xml:space="preserve">Migration to building blocks.</w:t>
      </w:r>
    </w:p>
    <w:p>
      <w:pPr>
        <w:pStyle w:val="Textkrper"/>
      </w:pPr>
      <w:r>
        <w:rPr>
          <w:b/>
          <w:bCs/>
        </w:rPr>
        <w:t xml:space="preserve">Editor:</w:t>
      </w:r>
      <w:r>
        <w:t xml:space="preserve"> </w:t>
      </w:r>
      <w:r>
        <w:t xml:space="preserve">Matthias Mohr</w:t>
      </w:r>
    </w:p>
    <w:bookmarkEnd w:id="30"/>
    <w:bookmarkEnd w:id="31"/>
    <w:bookmarkStart w:id="32" w:name="contributing-authors"/>
    <w:p>
      <w:pPr>
        <w:pStyle w:val="berschrift2"/>
      </w:pPr>
      <w:r>
        <w:t xml:space="preserve">Contributing Authors</w:t>
      </w:r>
    </w:p>
    <w:p>
      <w:pPr>
        <w:pStyle w:val="Compact"/>
        <w:numPr>
          <w:ilvl w:val="0"/>
          <w:numId w:val="1002"/>
        </w:numPr>
      </w:pPr>
      <w:r>
        <w:t xml:space="preserve">Adam Lewis, Geoscience Australia, Australia</w:t>
      </w:r>
    </w:p>
    <w:p>
      <w:pPr>
        <w:pStyle w:val="Compact"/>
        <w:numPr>
          <w:ilvl w:val="0"/>
          <w:numId w:val="1002"/>
        </w:numPr>
      </w:pPr>
      <w:r>
        <w:t xml:space="preserve">Jonathon Ross, Geoscience Australia, Australia</w:t>
      </w:r>
    </w:p>
    <w:p>
      <w:pPr>
        <w:pStyle w:val="Compact"/>
        <w:numPr>
          <w:ilvl w:val="0"/>
          <w:numId w:val="1002"/>
        </w:numPr>
      </w:pPr>
      <w:r>
        <w:t xml:space="preserve">Andreia Siqueira, Geoscience Australia, Australia</w:t>
      </w:r>
    </w:p>
    <w:p>
      <w:pPr>
        <w:pStyle w:val="Compact"/>
        <w:numPr>
          <w:ilvl w:val="0"/>
          <w:numId w:val="1002"/>
        </w:numPr>
      </w:pPr>
      <w:r>
        <w:t xml:space="preserve">Darcie Bontje, USGS, USA</w:t>
      </w:r>
    </w:p>
    <w:p>
      <w:pPr>
        <w:pStyle w:val="Compact"/>
        <w:numPr>
          <w:ilvl w:val="0"/>
          <w:numId w:val="1002"/>
        </w:numPr>
      </w:pPr>
      <w:r>
        <w:t xml:space="preserve">Steve Labahn, USGS, USA</w:t>
      </w:r>
    </w:p>
    <w:p>
      <w:pPr>
        <w:pStyle w:val="Compact"/>
        <w:numPr>
          <w:ilvl w:val="0"/>
          <w:numId w:val="1002"/>
        </w:numPr>
      </w:pPr>
      <w:r>
        <w:t xml:space="preserve">Mary Metzger, USGS, USA</w:t>
      </w:r>
    </w:p>
    <w:p>
      <w:pPr>
        <w:pStyle w:val="Compact"/>
        <w:numPr>
          <w:ilvl w:val="0"/>
          <w:numId w:val="1002"/>
        </w:numPr>
      </w:pPr>
      <w:r>
        <w:t xml:space="preserve">Matt Steventon, LSI-VC Secretariat</w:t>
      </w:r>
    </w:p>
    <w:p>
      <w:r>
        <w:br w:type="page"/>
      </w:r>
    </w:p>
    <w:bookmarkEnd w:id="32"/>
    <w:bookmarkStart w:id="33" w:name="ceos-analysis-ready-data-definition"/>
    <w:p>
      <w:pPr>
        <w:pStyle w:val="berschrift2"/>
      </w:pPr>
      <w:r>
        <w:t xml:space="preserve">CEOS Analysis Ready Data Definition</w:t>
      </w:r>
    </w:p>
    <w:p>
      <w:pPr>
        <w:pStyle w:val="Blocktext"/>
      </w:pPr>
      <w:r>
        <w:t xml:space="preserve">CEOS Analysis Ready Data (CEOS-ARD) are satellite data that have been processed to a minimum set of requirements and organized into a form that allows immediate analysis with a minimum of additional user effort and interoperability both through time and with other datasets.</w:t>
      </w:r>
    </w:p>
    <w:bookmarkEnd w:id="33"/>
    <w:bookmarkStart w:id="34" w:name="description"/>
    <w:p>
      <w:pPr>
        <w:pStyle w:val="berschrift2"/>
      </w:pPr>
      <w:r>
        <w:t xml:space="preserve">Description</w:t>
      </w:r>
    </w:p>
    <w:p>
      <w:pPr>
        <w:pStyle w:val="FirstParagraph"/>
      </w:pPr>
      <w:r>
        <w:rPr>
          <w:b/>
          <w:bCs/>
        </w:rPr>
        <w:t xml:space="preserve">Product Family Specification:</w:t>
      </w:r>
      <w:r>
        <w:t xml:space="preserve"> </w:t>
      </w:r>
      <w:r>
        <w:t xml:space="preserve">Optical, Surface Reflectance (SR)</w:t>
      </w:r>
    </w:p>
    <w:p>
      <w:pPr>
        <w:pStyle w:val="Textkrper"/>
      </w:pPr>
      <w:r>
        <w:rPr>
          <w:b/>
          <w:bCs/>
        </w:rPr>
        <w:t xml:space="preserve">Version:</w:t>
      </w:r>
      <w:r>
        <w:t xml:space="preserve"> </w:t>
      </w:r>
      <w:r>
        <w:t xml:space="preserve">5.0.2-draft</w:t>
      </w:r>
    </w:p>
    <w:p>
      <w:pPr>
        <w:pStyle w:val="Textkrper"/>
      </w:pPr>
      <w:r>
        <w:rPr>
          <w:b/>
          <w:bCs/>
        </w:rPr>
        <w:t xml:space="preserve">Applies to:</w:t>
      </w:r>
      <w:r>
        <w:t xml:space="preserve"> </w:t>
      </w:r>
      <w:r>
        <w:t xml:space="preserve">Data collected with multispectral optical sensors operating in the VIS/NIR/SWIR wavelengths at all ground sample distances and resolutions.</w:t>
      </w:r>
    </w:p>
    <w:p>
      <w:r>
        <w:br w:type="page"/>
      </w:r>
    </w:p>
    <w:bookmarkEnd w:id="34"/>
    <w:bookmarkStart w:id="35" w:name="definitions-and-abbreviations"/>
    <w:p>
      <w:pPr>
        <w:pStyle w:val="berschrift2"/>
      </w:pPr>
      <w:r>
        <w:t xml:space="preserve">Definitions and Abbreviations</w:t>
      </w:r>
    </w:p>
    <w:p>
      <w:pPr>
        <w:pStyle w:val="DefinitionTerm"/>
      </w:pPr>
      <w:r>
        <w:t xml:space="preserve">ATBD</w:t>
      </w:r>
    </w:p>
    <w:p>
      <w:pPr>
        <w:pStyle w:val="Definition"/>
      </w:pPr>
      <w:r>
        <w:t xml:space="preserve">Algorithm Theoretical Basis Document</w:t>
      </w:r>
    </w:p>
    <w:p>
      <w:pPr>
        <w:pStyle w:val="DefinitionTerm"/>
      </w:pPr>
      <w:r>
        <w:t xml:space="preserve">Auxiliary Data</w:t>
      </w:r>
    </w:p>
    <w:p>
      <w:pPr>
        <w:pStyle w:val="Definition"/>
      </w:pPr>
      <w:r>
        <w:t xml:space="preserve">The data required for instrument processing, which does not originate in the instrument itself or from the satellite. Some auxiliary data will be generated in the ground segment, whilst other data will be provided from external sources, e.g., DEM, aerosols.</w:t>
      </w:r>
    </w:p>
    <w:p>
      <w:pPr>
        <w:pStyle w:val="DefinitionTerm"/>
      </w:pPr>
      <w:r>
        <w:t xml:space="preserve">BRDF</w:t>
      </w:r>
    </w:p>
    <w:p>
      <w:pPr>
        <w:pStyle w:val="Definition"/>
      </w:pPr>
      <w:r>
        <w:t xml:space="preserve">Bi-Directional Reflectance Function</w:t>
      </w:r>
    </w:p>
    <w:p>
      <w:pPr>
        <w:pStyle w:val="DefinitionTerm"/>
      </w:pPr>
      <w:r>
        <w:t xml:space="preserve">CEOS-ARD</w:t>
      </w:r>
    </w:p>
    <w:p>
      <w:pPr>
        <w:pStyle w:val="Definition"/>
      </w:pPr>
      <w:r>
        <w:t xml:space="preserve">Committee on Earth Observation Satellites - Analysis Ready Data</w:t>
      </w:r>
    </w:p>
    <w:p>
      <w:pPr>
        <w:pStyle w:val="DefinitionTerm"/>
      </w:pPr>
      <w:r>
        <w:t xml:space="preserve">CEP</w:t>
      </w:r>
    </w:p>
    <w:p>
      <w:pPr>
        <w:pStyle w:val="Definition"/>
      </w:pPr>
      <w:r>
        <w:t xml:space="preserve">Circular Error Probability, often provided with an additional percentage (e.g. CEP90 for 90% probability)</w:t>
      </w:r>
    </w:p>
    <w:p>
      <w:pPr>
        <w:pStyle w:val="DefinitionTerm"/>
      </w:pPr>
      <w:r>
        <w:t xml:space="preserve">DEM</w:t>
      </w:r>
    </w:p>
    <w:p>
      <w:pPr>
        <w:pStyle w:val="Definition"/>
      </w:pPr>
      <w:r>
        <w:t xml:space="preserve">Digital Elevation Model</w:t>
      </w:r>
    </w:p>
    <w:p>
      <w:pPr>
        <w:pStyle w:val="DefinitionTerm"/>
      </w:pPr>
      <w:r>
        <w:t xml:space="preserve">DOI</w:t>
      </w:r>
    </w:p>
    <w:p>
      <w:pPr>
        <w:pStyle w:val="Definition"/>
      </w:pPr>
      <w:r>
        <w:t xml:space="preserve">Digital Object Identifier</w:t>
      </w:r>
    </w:p>
    <w:p>
      <w:pPr>
        <w:pStyle w:val="DefinitionTerm"/>
      </w:pPr>
      <w:r>
        <w:t xml:space="preserve">GIS</w:t>
      </w:r>
    </w:p>
    <w:p>
      <w:pPr>
        <w:pStyle w:val="Definition"/>
      </w:pPr>
      <w:r>
        <w:t xml:space="preserve">Geographic Information System</w:t>
      </w:r>
    </w:p>
    <w:p>
      <w:pPr>
        <w:pStyle w:val="DefinitionTerm"/>
      </w:pPr>
      <w:r>
        <w:t xml:space="preserve">NIR</w:t>
      </w:r>
    </w:p>
    <w:p>
      <w:pPr>
        <w:pStyle w:val="Definition"/>
      </w:pPr>
      <w:r>
        <w:t xml:space="preserve">Near Infrared</w:t>
      </w:r>
    </w:p>
    <w:p>
      <w:pPr>
        <w:pStyle w:val="DefinitionTerm"/>
      </w:pPr>
      <w:r>
        <w:t xml:space="preserve">RMSE</w:t>
      </w:r>
    </w:p>
    <w:p>
      <w:pPr>
        <w:pStyle w:val="Definition"/>
      </w:pPr>
      <w:r>
        <w:t xml:space="preserve">Root Mean Square Error</w:t>
      </w:r>
    </w:p>
    <w:p>
      <w:pPr>
        <w:pStyle w:val="DefinitionTerm"/>
      </w:pPr>
      <w:r>
        <w:t xml:space="preserve">rRMSE</w:t>
      </w:r>
    </w:p>
    <w:p>
      <w:pPr>
        <w:pStyle w:val="Definition"/>
      </w:pPr>
      <w:r>
        <w:t xml:space="preserve">Radial Root Mean Square Error</w:t>
      </w:r>
    </w:p>
    <w:p>
      <w:pPr>
        <w:pStyle w:val="DefinitionTerm"/>
      </w:pPr>
      <w:r>
        <w:t xml:space="preserve">SI</w:t>
      </w:r>
    </w:p>
    <w:p>
      <w:pPr>
        <w:pStyle w:val="Definition"/>
      </w:pPr>
      <w:r>
        <w:t xml:space="preserve">International System of Units, internationally known by the abbreviation SI (from French Système international d’unités)</w:t>
      </w:r>
    </w:p>
    <w:p>
      <w:pPr>
        <w:pStyle w:val="DefinitionTerm"/>
      </w:pPr>
      <w:r>
        <w:t xml:space="preserve">SR</w:t>
      </w:r>
    </w:p>
    <w:p>
      <w:pPr>
        <w:pStyle w:val="Definition"/>
      </w:pPr>
      <w:r>
        <w:t xml:space="preserve">Surface Reflectance</w:t>
      </w:r>
    </w:p>
    <w:p>
      <w:pPr>
        <w:pStyle w:val="DefinitionTerm"/>
      </w:pPr>
      <w:r>
        <w:t xml:space="preserve">SWIR</w:t>
      </w:r>
    </w:p>
    <w:p>
      <w:pPr>
        <w:pStyle w:val="Definition"/>
      </w:pPr>
      <w:r>
        <w:t xml:space="preserve">Shortwave Infrared</w:t>
      </w:r>
    </w:p>
    <w:p>
      <w:pPr>
        <w:pStyle w:val="DefinitionTerm"/>
      </w:pPr>
      <w:r>
        <w:t xml:space="preserve">UTC</w:t>
      </w:r>
    </w:p>
    <w:p>
      <w:pPr>
        <w:pStyle w:val="Definition"/>
      </w:pPr>
      <w:r>
        <w:t xml:space="preserve">Coordinated Universal Time</w:t>
      </w:r>
    </w:p>
    <w:p>
      <w:pPr>
        <w:pStyle w:val="DefinitionTerm"/>
      </w:pPr>
      <w:r>
        <w:t xml:space="preserve">VIS</w:t>
      </w:r>
    </w:p>
    <w:p>
      <w:pPr>
        <w:pStyle w:val="Definition"/>
      </w:pPr>
      <w:r>
        <w:t xml:space="preserve">Visible</w:t>
      </w:r>
    </w:p>
    <w:p>
      <w:pPr>
        <w:pStyle w:val="DefinitionTerm"/>
      </w:pPr>
      <w:r>
        <w:t xml:space="preserve">WGS84</w:t>
      </w:r>
    </w:p>
    <w:p>
      <w:pPr>
        <w:pStyle w:val="Definition"/>
      </w:pPr>
      <w:r>
        <w:t xml:space="preserve">World Geodetic System 1984</w:t>
      </w:r>
    </w:p>
    <w:p>
      <w:r>
        <w:br w:type="page"/>
      </w:r>
    </w:p>
    <w:bookmarkEnd w:id="35"/>
    <w:bookmarkStart w:id="184" w:name="requirements"/>
    <w:p>
      <w:pPr>
        <w:pStyle w:val="berschrift2"/>
      </w:pPr>
      <w:r>
        <w:t xml:space="preserve">Requirements</w:t>
      </w:r>
    </w:p>
    <w:p>
      <w:pPr>
        <w:pStyle w:val="FirstParagraph"/>
      </w:pPr>
      <w:r>
        <w:rPr>
          <w:b/>
          <w:bCs/>
        </w:rPr>
        <w:t xml:space="preserve">WARNING:</w:t>
      </w:r>
      <w:r>
        <w:t xml:space="preserve"> </w:t>
      </w:r>
      <w:r>
        <w:t xml:space="preserve">The section numbers in front of the title (e.g. 1.1) are not stable and may change or may be removed at any time.</w:t>
      </w:r>
      <w:r>
        <w:t xml:space="preserve"> </w:t>
      </w:r>
      <w:r>
        <w:t xml:space="preserve">Do</w:t>
      </w:r>
      <w:r>
        <w:t xml:space="preserve"> </w:t>
      </w:r>
      <w:r>
        <w:rPr>
          <w:b/>
          <w:bCs/>
        </w:rPr>
        <w:t xml:space="preserve">not</w:t>
      </w:r>
      <w:r>
        <w:t xml:space="preserve"> </w:t>
      </w:r>
      <w:r>
        <w:t xml:space="preserve">use the numbers to refer back to specific requirements!</w:t>
      </w:r>
      <w:r>
        <w:t xml:space="preserve"> </w:t>
      </w:r>
      <w:r>
        <w:t xml:space="preserve">Instead, use the textual identifier that is provided below the title.</w:t>
      </w:r>
    </w:p>
    <w:bookmarkStart w:id="104" w:name="sec:meta"/>
    <w:p>
      <w:pPr>
        <w:pStyle w:val="berschrift3"/>
      </w:pPr>
      <w:r>
        <w:rPr>
          <w:rStyle w:val="VerbatimChar"/>
        </w:rPr>
        <w:t xml:space="preserve">1.</w:t>
      </w:r>
      <w:r>
        <w:t xml:space="preserve"> </w:t>
      </w:r>
      <w:r>
        <w:t xml:space="preserve">General Metadata</w:t>
      </w:r>
    </w:p>
    <w:p>
      <w:pPr>
        <w:pStyle w:val="FirstParagraph"/>
      </w:pPr>
      <w:r>
        <w:t xml:space="preserve">These are metadata records describing a distributed collection of pixels.</w:t>
      </w:r>
      <w:r>
        <w:t xml:space="preserve"> </w:t>
      </w:r>
      <w:r>
        <w:t xml:space="preserve">The collection of pixels referred to must be contiguous in space and time.</w:t>
      </w:r>
      <w:r>
        <w:t xml:space="preserve"> </w:t>
      </w:r>
      <w:r>
        <w:t xml:space="preserve">General metadata should allow the user to assess the</w:t>
      </w:r>
      <w:r>
        <w:t xml:space="preserve"> </w:t>
      </w:r>
      <w:r>
        <w:rPr>
          <w:i/>
          <w:iCs/>
        </w:rPr>
        <w:t xml:space="preserve">overall</w:t>
      </w:r>
      <w:r>
        <w:t xml:space="preserve"> </w:t>
      </w:r>
      <w:r>
        <w:t xml:space="preserve">suitability of the dataset, and must meet the requirements listed below.</w:t>
      </w:r>
    </w:p>
    <w:bookmarkStart w:id="39" w:name="sec:meta-trace-sr"/>
    <w:p>
      <w:pPr>
        <w:pStyle w:val="berschrift4"/>
      </w:pPr>
      <w:r>
        <w:rPr>
          <w:rStyle w:val="VerbatimChar"/>
        </w:rPr>
        <w:t xml:space="preserve">1.1.</w:t>
      </w:r>
      <w:r>
        <w:t xml:space="preserve"> </w:t>
      </w:r>
      <w:r>
        <w:t xml:space="preserve">Traceability</w:t>
      </w:r>
    </w:p>
    <w:p>
      <w:pPr>
        <w:pStyle w:val="FirstParagraph"/>
      </w:pPr>
      <w:r>
        <w:t xml:space="preserve">Identifier:</w:t>
      </w:r>
      <w:r>
        <w:t xml:space="preserve"> </w:t>
      </w:r>
      <w:r>
        <w:rPr>
          <w:rStyle w:val="VerbatimChar"/>
        </w:rPr>
        <w:t xml:space="preserve">meta-trace-sr</w:t>
      </w:r>
    </w:p>
    <w:bookmarkStart w:id="36" w:name="threshold-requirements"/>
    <w:p>
      <w:pPr>
        <w:pStyle w:val="berschrift5"/>
      </w:pPr>
      <w:r>
        <w:t xml:space="preserve">Threshold requirements:</w:t>
      </w:r>
    </w:p>
    <w:p>
      <w:pPr>
        <w:pStyle w:val="FirstParagraph"/>
      </w:pPr>
      <w:r>
        <w:t xml:space="preserve">Not required.</w:t>
      </w:r>
      <w:r>
        <w:t xml:space="preserve"> </w:t>
      </w:r>
    </w:p>
    <w:bookmarkEnd w:id="36"/>
    <w:bookmarkStart w:id="37" w:name="goal-requirements"/>
    <w:p>
      <w:pPr>
        <w:pStyle w:val="berschrift5"/>
      </w:pPr>
      <w:r>
        <w:t xml:space="preserve">Goal requirements:</w:t>
      </w:r>
    </w:p>
    <w:p>
      <w:pPr>
        <w:pStyle w:val="FirstParagraph"/>
      </w:pPr>
      <w:r>
        <w:t xml:space="preserve">Data must be traceable to SI reference standard.</w:t>
      </w:r>
    </w:p>
    <w:p>
      <w:pPr>
        <w:pStyle w:val="Textkrper"/>
      </w:pPr>
      <w:r>
        <w:t xml:space="preserve">Notes:</w:t>
      </w:r>
    </w:p>
    <w:p>
      <w:pPr>
        <w:pStyle w:val="Compact"/>
        <w:numPr>
          <w:ilvl w:val="0"/>
          <w:numId w:val="1003"/>
        </w:numPr>
      </w:pPr>
      <w:r>
        <w:t xml:space="preserve">Relationship to</w:t>
      </w:r>
      <w:r>
        <w:t xml:space="preserve"> </w:t>
      </w:r>
      <w:hyperlink w:anchor="sec:rac-muncer-sr">
        <w:r>
          <w:rPr>
            <w:rStyle w:val="Hyperlink"/>
          </w:rPr>
          <w:t xml:space="preserve">Radiometric and Atmospheric Corrections: Measurement Uncertainty</w:t>
        </w:r>
      </w:hyperlink>
      <w:r>
        <w:t xml:space="preserve">. Traceability requires an estimate of measurement uncertainty.</w:t>
      </w:r>
    </w:p>
    <w:p>
      <w:pPr>
        <w:pStyle w:val="Compact"/>
        <w:numPr>
          <w:ilvl w:val="0"/>
          <w:numId w:val="1003"/>
        </w:numPr>
      </w:pPr>
      <w:r>
        <w:t xml:space="preserve">Information on traceability should be available in the metadata as a single DOI landing page.</w:t>
      </w:r>
    </w:p>
    <w:bookmarkEnd w:id="37"/>
    <w:bookmarkStart w:id="38" w:name="assessment"/>
    <w:p>
      <w:pPr>
        <w:pStyle w:val="berschrift5"/>
      </w:pPr>
      <w:r>
        <w:t xml:space="preserve">Assessment:</w:t>
      </w:r>
    </w:p>
    <w:p>
      <w:pPr>
        <w:pStyle w:val="Compact"/>
        <w:numPr>
          <w:ilvl w:val="0"/>
          <w:numId w:val="1004"/>
        </w:numPr>
      </w:pPr>
      <w:r>
        <w:t xml:space="preserve">Threshold Self-Assessment:</w:t>
      </w:r>
    </w:p>
    <w:p>
      <w:pPr>
        <w:pStyle w:val="Compact"/>
        <w:numPr>
          <w:ilvl w:val="0"/>
          <w:numId w:val="1004"/>
        </w:numPr>
      </w:pPr>
      <w:r>
        <w:t xml:space="preserve">Goal Self-Assessment:</w:t>
      </w:r>
    </w:p>
    <w:p>
      <w:pPr>
        <w:pStyle w:val="Compact"/>
        <w:numPr>
          <w:ilvl w:val="0"/>
          <w:numId w:val="1004"/>
        </w:numPr>
      </w:pPr>
      <w:r>
        <w:t xml:space="preserve">Self-Assessment Explanation/ Justification:</w:t>
      </w:r>
    </w:p>
    <w:p>
      <w:pPr>
        <w:pStyle w:val="Compact"/>
        <w:numPr>
          <w:ilvl w:val="0"/>
          <w:numId w:val="1004"/>
        </w:numPr>
      </w:pPr>
      <w:r>
        <w:t xml:space="preserve">Recommended Requirement Modification:</w:t>
      </w:r>
    </w:p>
    <w:p>
      <w:r>
        <w:pict>
          <v:rect style="width:0;height:1.5pt" o:hralign="center" o:hrstd="t" o:hr="t"/>
        </w:pict>
      </w:r>
    </w:p>
    <w:bookmarkEnd w:id="38"/>
    <w:bookmarkEnd w:id="39"/>
    <w:bookmarkStart w:id="43" w:name="sec:meta-memare-optical"/>
    <w:p>
      <w:pPr>
        <w:pStyle w:val="berschrift4"/>
      </w:pPr>
      <w:r>
        <w:rPr>
          <w:rStyle w:val="VerbatimChar"/>
        </w:rPr>
        <w:t xml:space="preserve">1.2.</w:t>
      </w:r>
      <w:r>
        <w:t xml:space="preserve"> </w:t>
      </w:r>
      <w:r>
        <w:t xml:space="preserve">Metadata Machine Readability</w:t>
      </w:r>
    </w:p>
    <w:p>
      <w:pPr>
        <w:pStyle w:val="FirstParagraph"/>
      </w:pPr>
      <w:r>
        <w:t xml:space="preserve">Identifier:</w:t>
      </w:r>
      <w:r>
        <w:t xml:space="preserve"> </w:t>
      </w:r>
      <w:r>
        <w:rPr>
          <w:rStyle w:val="VerbatimChar"/>
        </w:rPr>
        <w:t xml:space="preserve">meta-memare-optical</w:t>
      </w:r>
    </w:p>
    <w:bookmarkStart w:id="40" w:name="threshold-requirements-1"/>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40"/>
    <w:bookmarkStart w:id="41" w:name="goal-requirements-1"/>
    <w:p>
      <w:pPr>
        <w:pStyle w:val="berschrift5"/>
      </w:pPr>
      <w:r>
        <w:t xml:space="preserve">Goal requirements:</w:t>
      </w:r>
    </w:p>
    <w:p>
      <w:pPr>
        <w:pStyle w:val="FirstParagraph"/>
      </w:pPr>
      <w:r>
        <w:t xml:space="preserve">As threshold, but metadata should be provided in a community endorsed standard that facilitates machine-readability, such as ISO 19115-2.</w:t>
      </w:r>
    </w:p>
    <w:bookmarkEnd w:id="41"/>
    <w:bookmarkStart w:id="42" w:name="assessment-1"/>
    <w:p>
      <w:pPr>
        <w:pStyle w:val="berschrift5"/>
      </w:pPr>
      <w:r>
        <w:t xml:space="preserve">Assessment:</w:t>
      </w:r>
    </w:p>
    <w:p>
      <w:pPr>
        <w:pStyle w:val="Compact"/>
        <w:numPr>
          <w:ilvl w:val="0"/>
          <w:numId w:val="1005"/>
        </w:numPr>
      </w:pPr>
      <w:r>
        <w:t xml:space="preserve">Threshold Self-Assessment:</w:t>
      </w:r>
    </w:p>
    <w:p>
      <w:pPr>
        <w:pStyle w:val="Compact"/>
        <w:numPr>
          <w:ilvl w:val="0"/>
          <w:numId w:val="1005"/>
        </w:numPr>
      </w:pPr>
      <w:r>
        <w:t xml:space="preserve">Goal Self-Assessment:</w:t>
      </w:r>
    </w:p>
    <w:p>
      <w:pPr>
        <w:pStyle w:val="Compact"/>
        <w:numPr>
          <w:ilvl w:val="0"/>
          <w:numId w:val="1005"/>
        </w:numPr>
      </w:pPr>
      <w:r>
        <w:t xml:space="preserve">Self-Assessment Explanation/ Justification:</w:t>
      </w:r>
    </w:p>
    <w:p>
      <w:pPr>
        <w:pStyle w:val="Compact"/>
        <w:numPr>
          <w:ilvl w:val="0"/>
          <w:numId w:val="1005"/>
        </w:numPr>
      </w:pPr>
      <w:r>
        <w:t xml:space="preserve">Recommended Requirement Modification:</w:t>
      </w:r>
    </w:p>
    <w:p>
      <w:r>
        <w:pict>
          <v:rect style="width:0;height:1.5pt" o:hralign="center" o:hrstd="t" o:hr="t"/>
        </w:pict>
      </w:r>
    </w:p>
    <w:bookmarkEnd w:id="42"/>
    <w:bookmarkEnd w:id="43"/>
    <w:bookmarkStart w:id="47" w:name="sec:meta-time-sr"/>
    <w:p>
      <w:pPr>
        <w:pStyle w:val="berschrift4"/>
      </w:pPr>
      <w:r>
        <w:rPr>
          <w:rStyle w:val="VerbatimChar"/>
        </w:rPr>
        <w:t xml:space="preserve">1.3.</w:t>
      </w:r>
      <w:r>
        <w:t xml:space="preserve"> </w:t>
      </w:r>
      <w:r>
        <w:t xml:space="preserve">Data Collection Time</w:t>
      </w:r>
    </w:p>
    <w:p>
      <w:pPr>
        <w:pStyle w:val="FirstParagraph"/>
      </w:pPr>
      <w:r>
        <w:t xml:space="preserve">Identifier:</w:t>
      </w:r>
      <w:r>
        <w:t xml:space="preserve"> </w:t>
      </w:r>
      <w:r>
        <w:rPr>
          <w:rStyle w:val="VerbatimChar"/>
        </w:rPr>
        <w:t xml:space="preserve">meta-time-sr</w:t>
      </w:r>
    </w:p>
    <w:bookmarkStart w:id="44" w:name="threshold-requirements-2"/>
    <w:p>
      <w:pPr>
        <w:pStyle w:val="berschrift5"/>
      </w:pPr>
      <w:r>
        <w:t xml:space="preserve">Threshold requirements:</w:t>
      </w:r>
    </w:p>
    <w:p>
      <w:pPr>
        <w:pStyle w:val="FirstParagraph"/>
      </w:pPr>
      <w:r>
        <w:t xml:space="preserve">The data collection time is identified in the metadata, expressed in date/time, to the second, with the time offset from UTC unambiguously identified.</w:t>
      </w:r>
    </w:p>
    <w:bookmarkEnd w:id="44"/>
    <w:bookmarkStart w:id="45" w:name="goal-requirements-2"/>
    <w:p>
      <w:pPr>
        <w:pStyle w:val="berschrift5"/>
      </w:pPr>
      <w:r>
        <w:t xml:space="preserve">Goal requirements:</w:t>
      </w:r>
    </w:p>
    <w:p>
      <w:pPr>
        <w:pStyle w:val="FirstParagraph"/>
      </w:pPr>
      <w:r>
        <w:t xml:space="preserve">Acquisition time for each pixel is identified (or can be reliably determined) in the metadata, expressed in date/time at UTC, to the second.</w:t>
      </w:r>
    </w:p>
    <w:bookmarkEnd w:id="45"/>
    <w:bookmarkStart w:id="46" w:name="assessment-2"/>
    <w:p>
      <w:pPr>
        <w:pStyle w:val="berschrift5"/>
      </w:pPr>
      <w:r>
        <w:t xml:space="preserve">Assessment:</w:t>
      </w:r>
    </w:p>
    <w:p>
      <w:pPr>
        <w:pStyle w:val="Compact"/>
        <w:numPr>
          <w:ilvl w:val="0"/>
          <w:numId w:val="1006"/>
        </w:numPr>
      </w:pPr>
      <w:r>
        <w:t xml:space="preserve">Threshold Self-Assessment:</w:t>
      </w:r>
    </w:p>
    <w:p>
      <w:pPr>
        <w:pStyle w:val="Compact"/>
        <w:numPr>
          <w:ilvl w:val="0"/>
          <w:numId w:val="1006"/>
        </w:numPr>
      </w:pPr>
      <w:r>
        <w:t xml:space="preserve">Goal Self-Assessment:</w:t>
      </w:r>
    </w:p>
    <w:p>
      <w:pPr>
        <w:pStyle w:val="Compact"/>
        <w:numPr>
          <w:ilvl w:val="0"/>
          <w:numId w:val="1006"/>
        </w:numPr>
      </w:pPr>
      <w:r>
        <w:t xml:space="preserve">Self-Assessment Explanation/ Justification:</w:t>
      </w:r>
    </w:p>
    <w:p>
      <w:pPr>
        <w:pStyle w:val="Compact"/>
        <w:numPr>
          <w:ilvl w:val="0"/>
          <w:numId w:val="1006"/>
        </w:numPr>
      </w:pPr>
      <w:r>
        <w:t xml:space="preserve">Recommended Requirement Modification:</w:t>
      </w:r>
    </w:p>
    <w:p>
      <w:r>
        <w:pict>
          <v:rect style="width:0;height:1.5pt" o:hralign="center" o:hrstd="t" o:hr="t"/>
        </w:pict>
      </w:r>
    </w:p>
    <w:bookmarkEnd w:id="46"/>
    <w:bookmarkEnd w:id="47"/>
    <w:bookmarkStart w:id="51" w:name="sec:meta-geoarea-optical"/>
    <w:p>
      <w:pPr>
        <w:pStyle w:val="berschrift4"/>
      </w:pPr>
      <w:r>
        <w:rPr>
          <w:rStyle w:val="VerbatimChar"/>
        </w:rPr>
        <w:t xml:space="preserve">1.4.</w:t>
      </w:r>
      <w:r>
        <w:t xml:space="preserve"> </w:t>
      </w:r>
      <w:r>
        <w:t xml:space="preserve">Geographical Area</w:t>
      </w:r>
    </w:p>
    <w:p>
      <w:pPr>
        <w:pStyle w:val="FirstParagraph"/>
      </w:pPr>
      <w:r>
        <w:t xml:space="preserve">Identifier:</w:t>
      </w:r>
      <w:r>
        <w:t xml:space="preserve"> </w:t>
      </w:r>
      <w:r>
        <w:rPr>
          <w:rStyle w:val="VerbatimChar"/>
        </w:rPr>
        <w:t xml:space="preserve">meta-geoarea-optical</w:t>
      </w:r>
    </w:p>
    <w:bookmarkStart w:id="48" w:name="threshold-requirements-3"/>
    <w:p>
      <w:pPr>
        <w:pStyle w:val="berschrift5"/>
      </w:pPr>
      <w:r>
        <w:t xml:space="preserve">Threshold requirements:</w:t>
      </w:r>
    </w:p>
    <w:p>
      <w:pPr>
        <w:pStyle w:val="FirstParagraph"/>
      </w:pPr>
      <w:r>
        <w:t xml:space="preserve">The surface location to which the data relates is identified, typically as a series of four corner points, expressed in an accepted coordinate reference system (e.g., WGS84).</w:t>
      </w:r>
    </w:p>
    <w:bookmarkEnd w:id="48"/>
    <w:bookmarkStart w:id="49" w:name="goal-requirements-3"/>
    <w:p>
      <w:pPr>
        <w:pStyle w:val="berschrift5"/>
      </w:pPr>
      <w:r>
        <w:t xml:space="preserve">Goal requirements:</w:t>
      </w:r>
    </w:p>
    <w:p>
      <w:pPr>
        <w:pStyle w:val="FirstParagraph"/>
      </w:pPr>
      <w:r>
        <w:t xml:space="preserve">The geographic area covered by the observations is identified specifically, such as through a set of coordinates of a closely bounding polygon. The location to which each pixel refers is identified (or can be reliably determined) with the projection system (if any) and reference datum provided.</w:t>
      </w:r>
    </w:p>
    <w:bookmarkEnd w:id="49"/>
    <w:bookmarkStart w:id="50" w:name="assessment-3"/>
    <w:p>
      <w:pPr>
        <w:pStyle w:val="berschrift5"/>
      </w:pPr>
      <w:r>
        <w:t xml:space="preserve">Assessment:</w:t>
      </w:r>
    </w:p>
    <w:p>
      <w:pPr>
        <w:pStyle w:val="Compact"/>
        <w:numPr>
          <w:ilvl w:val="0"/>
          <w:numId w:val="1007"/>
        </w:numPr>
      </w:pPr>
      <w:r>
        <w:t xml:space="preserve">Threshold Self-Assessment:</w:t>
      </w:r>
    </w:p>
    <w:p>
      <w:pPr>
        <w:pStyle w:val="Compact"/>
        <w:numPr>
          <w:ilvl w:val="0"/>
          <w:numId w:val="1007"/>
        </w:numPr>
      </w:pPr>
      <w:r>
        <w:t xml:space="preserve">Goal Self-Assessment:</w:t>
      </w:r>
    </w:p>
    <w:p>
      <w:pPr>
        <w:pStyle w:val="Compact"/>
        <w:numPr>
          <w:ilvl w:val="0"/>
          <w:numId w:val="1007"/>
        </w:numPr>
      </w:pPr>
      <w:r>
        <w:t xml:space="preserve">Self-Assessment Explanation/ Justification:</w:t>
      </w:r>
    </w:p>
    <w:p>
      <w:pPr>
        <w:pStyle w:val="Compact"/>
        <w:numPr>
          <w:ilvl w:val="0"/>
          <w:numId w:val="1007"/>
        </w:numPr>
      </w:pPr>
      <w:r>
        <w:t xml:space="preserve">Recommended Requirement Modification:</w:t>
      </w:r>
    </w:p>
    <w:p>
      <w:r>
        <w:pict>
          <v:rect style="width:0;height:1.5pt" o:hralign="center" o:hrstd="t" o:hr="t"/>
        </w:pict>
      </w:r>
    </w:p>
    <w:bookmarkEnd w:id="50"/>
    <w:bookmarkEnd w:id="51"/>
    <w:bookmarkStart w:id="55" w:name="sec:meta-crs-optical"/>
    <w:p>
      <w:pPr>
        <w:pStyle w:val="berschrift4"/>
      </w:pPr>
      <w:r>
        <w:rPr>
          <w:rStyle w:val="VerbatimChar"/>
        </w:rPr>
        <w:t xml:space="preserve">1.5.</w:t>
      </w:r>
      <w:r>
        <w:t xml:space="preserve"> </w:t>
      </w:r>
      <w:r>
        <w:t xml:space="preserve">Coordinate Reference System</w:t>
      </w:r>
    </w:p>
    <w:p>
      <w:pPr>
        <w:pStyle w:val="FirstParagraph"/>
      </w:pPr>
      <w:r>
        <w:t xml:space="preserve">Identifier:</w:t>
      </w:r>
      <w:r>
        <w:t xml:space="preserve"> </w:t>
      </w:r>
      <w:r>
        <w:rPr>
          <w:rStyle w:val="VerbatimChar"/>
        </w:rPr>
        <w:t xml:space="preserve">meta-crs-optical</w:t>
      </w:r>
    </w:p>
    <w:bookmarkStart w:id="52" w:name="threshold-requirements-4"/>
    <w:p>
      <w:pPr>
        <w:pStyle w:val="berschrift5"/>
      </w:pPr>
      <w:r>
        <w:t xml:space="preserve">Threshold requirements:</w:t>
      </w:r>
    </w:p>
    <w:p>
      <w:pPr>
        <w:pStyle w:val="FirstParagraph"/>
      </w:pPr>
      <w:r>
        <w:t xml:space="preserve">The metadata lists the coordinate reference system that has been used.</w:t>
      </w:r>
    </w:p>
    <w:bookmarkEnd w:id="52"/>
    <w:bookmarkStart w:id="53" w:name="goal-requirements-4"/>
    <w:p>
      <w:pPr>
        <w:pStyle w:val="berschrift5"/>
      </w:pPr>
      <w:r>
        <w:t xml:space="preserve">Goal requirements:</w:t>
      </w:r>
    </w:p>
    <w:p>
      <w:pPr>
        <w:pStyle w:val="FirstParagraph"/>
      </w:pPr>
      <w:r>
        <w:t xml:space="preserve">As threshold.</w:t>
      </w:r>
      <w:r>
        <w:t xml:space="preserve"> </w:t>
      </w:r>
    </w:p>
    <w:bookmarkEnd w:id="53"/>
    <w:bookmarkStart w:id="54" w:name="assessment-4"/>
    <w:p>
      <w:pPr>
        <w:pStyle w:val="berschrift5"/>
      </w:pPr>
      <w:r>
        <w:t xml:space="preserve">Assessment:</w:t>
      </w:r>
    </w:p>
    <w:p>
      <w:pPr>
        <w:pStyle w:val="Compact"/>
        <w:numPr>
          <w:ilvl w:val="0"/>
          <w:numId w:val="1008"/>
        </w:numPr>
      </w:pPr>
      <w:r>
        <w:t xml:space="preserve">Threshold Self-Assessment:</w:t>
      </w:r>
    </w:p>
    <w:p>
      <w:pPr>
        <w:pStyle w:val="Compact"/>
        <w:numPr>
          <w:ilvl w:val="0"/>
          <w:numId w:val="1008"/>
        </w:numPr>
      </w:pPr>
      <w:r>
        <w:t xml:space="preserve">Goal Self-Assessment:</w:t>
      </w:r>
    </w:p>
    <w:p>
      <w:pPr>
        <w:pStyle w:val="Compact"/>
        <w:numPr>
          <w:ilvl w:val="0"/>
          <w:numId w:val="1008"/>
        </w:numPr>
      </w:pPr>
      <w:r>
        <w:t xml:space="preserve">Self-Assessment Explanation/ Justification:</w:t>
      </w:r>
    </w:p>
    <w:p>
      <w:pPr>
        <w:pStyle w:val="Compact"/>
        <w:numPr>
          <w:ilvl w:val="0"/>
          <w:numId w:val="1008"/>
        </w:numPr>
      </w:pPr>
      <w:r>
        <w:t xml:space="preserve">Recommended Requirement Modification:</w:t>
      </w:r>
    </w:p>
    <w:p>
      <w:r>
        <w:pict>
          <v:rect style="width:0;height:1.5pt" o:hralign="center" o:hrstd="t" o:hr="t"/>
        </w:pict>
      </w:r>
    </w:p>
    <w:bookmarkEnd w:id="54"/>
    <w:bookmarkEnd w:id="55"/>
    <w:bookmarkStart w:id="59" w:name="sec:meta-mapproj-sr"/>
    <w:p>
      <w:pPr>
        <w:pStyle w:val="berschrift4"/>
      </w:pPr>
      <w:r>
        <w:rPr>
          <w:rStyle w:val="VerbatimChar"/>
        </w:rPr>
        <w:t xml:space="preserve">1.6.</w:t>
      </w:r>
      <w:r>
        <w:t xml:space="preserve"> </w:t>
      </w:r>
      <w:r>
        <w:t xml:space="preserve">Map Projection</w:t>
      </w:r>
    </w:p>
    <w:p>
      <w:pPr>
        <w:pStyle w:val="FirstParagraph"/>
      </w:pPr>
      <w:r>
        <w:t xml:space="preserve">Identifier:</w:t>
      </w:r>
      <w:r>
        <w:t xml:space="preserve"> </w:t>
      </w:r>
      <w:r>
        <w:rPr>
          <w:rStyle w:val="VerbatimChar"/>
        </w:rPr>
        <w:t xml:space="preserve">meta-mapproj-sr</w:t>
      </w:r>
    </w:p>
    <w:bookmarkStart w:id="56" w:name="threshold-requirements-5"/>
    <w:p>
      <w:pPr>
        <w:pStyle w:val="berschrift5"/>
      </w:pPr>
      <w:r>
        <w:t xml:space="preserve">Threshold requirements:</w:t>
      </w:r>
    </w:p>
    <w:p>
      <w:pPr>
        <w:pStyle w:val="FirstParagraph"/>
      </w:pPr>
      <w:r>
        <w:t xml:space="preserve">The metadata lists the map projection that has been used (or geographical coordinates, if applicable) and any relevant parameters required in relation to use of data in that map projection.</w:t>
      </w:r>
    </w:p>
    <w:bookmarkEnd w:id="56"/>
    <w:bookmarkStart w:id="57" w:name="goal-requirements-5"/>
    <w:p>
      <w:pPr>
        <w:pStyle w:val="berschrift5"/>
      </w:pPr>
      <w:r>
        <w:t xml:space="preserve">Goal requirements:</w:t>
      </w:r>
    </w:p>
    <w:p>
      <w:pPr>
        <w:pStyle w:val="FirstParagraph"/>
      </w:pPr>
      <w:r>
        <w:t xml:space="preserve">As threshold.</w:t>
      </w:r>
      <w:r>
        <w:t xml:space="preserve"> </w:t>
      </w:r>
    </w:p>
    <w:bookmarkEnd w:id="57"/>
    <w:bookmarkStart w:id="58" w:name="assessment-5"/>
    <w:p>
      <w:pPr>
        <w:pStyle w:val="berschrift5"/>
      </w:pPr>
      <w:r>
        <w:t xml:space="preserve">Assessment:</w:t>
      </w:r>
    </w:p>
    <w:p>
      <w:pPr>
        <w:pStyle w:val="Compact"/>
        <w:numPr>
          <w:ilvl w:val="0"/>
          <w:numId w:val="1009"/>
        </w:numPr>
      </w:pPr>
      <w:r>
        <w:t xml:space="preserve">Threshold Self-Assessment:</w:t>
      </w:r>
    </w:p>
    <w:p>
      <w:pPr>
        <w:pStyle w:val="Compact"/>
        <w:numPr>
          <w:ilvl w:val="0"/>
          <w:numId w:val="1009"/>
        </w:numPr>
      </w:pPr>
      <w:r>
        <w:t xml:space="preserve">Goal Self-Assessment:</w:t>
      </w:r>
    </w:p>
    <w:p>
      <w:pPr>
        <w:pStyle w:val="Compact"/>
        <w:numPr>
          <w:ilvl w:val="0"/>
          <w:numId w:val="1009"/>
        </w:numPr>
      </w:pPr>
      <w:r>
        <w:t xml:space="preserve">Self-Assessment Explanation/ Justification:</w:t>
      </w:r>
    </w:p>
    <w:p>
      <w:pPr>
        <w:pStyle w:val="Compact"/>
        <w:numPr>
          <w:ilvl w:val="0"/>
          <w:numId w:val="1009"/>
        </w:numPr>
      </w:pPr>
      <w:r>
        <w:t xml:space="preserve">Recommended Requirement Modification:</w:t>
      </w:r>
    </w:p>
    <w:p>
      <w:r>
        <w:pict>
          <v:rect style="width:0;height:1.5pt" o:hralign="center" o:hrstd="t" o:hr="t"/>
        </w:pict>
      </w:r>
    </w:p>
    <w:bookmarkEnd w:id="58"/>
    <w:bookmarkEnd w:id="59"/>
    <w:bookmarkStart w:id="63" w:name="sec:meta-geocorm-sr"/>
    <w:p>
      <w:pPr>
        <w:pStyle w:val="berschrift4"/>
      </w:pPr>
      <w:r>
        <w:rPr>
          <w:rStyle w:val="VerbatimChar"/>
        </w:rPr>
        <w:t xml:space="preserve">1.7.</w:t>
      </w:r>
      <w:r>
        <w:t xml:space="preserve"> </w:t>
      </w:r>
      <w:r>
        <w:t xml:space="preserve">Geometric Correction Methods</w:t>
      </w:r>
    </w:p>
    <w:p>
      <w:pPr>
        <w:pStyle w:val="FirstParagraph"/>
      </w:pPr>
      <w:r>
        <w:t xml:space="preserve">Identifier:</w:t>
      </w:r>
      <w:r>
        <w:t xml:space="preserve"> </w:t>
      </w:r>
      <w:r>
        <w:rPr>
          <w:rStyle w:val="VerbatimChar"/>
        </w:rPr>
        <w:t xml:space="preserve">meta-geocorm-sr</w:t>
      </w:r>
    </w:p>
    <w:bookmarkStart w:id="60" w:name="threshold-requirements-6"/>
    <w:p>
      <w:pPr>
        <w:pStyle w:val="berschrift5"/>
      </w:pPr>
      <w:r>
        <w:t xml:space="preserve">Threshold requirements:</w:t>
      </w:r>
    </w:p>
    <w:p>
      <w:pPr>
        <w:pStyle w:val="FirstParagraph"/>
      </w:pPr>
      <w:r>
        <w:t xml:space="preserve">Not required.</w:t>
      </w:r>
      <w:r>
        <w:t xml:space="preserve"> </w:t>
      </w:r>
    </w:p>
    <w:bookmarkEnd w:id="60"/>
    <w:bookmarkStart w:id="61" w:name="goal-requirements-6"/>
    <w:p>
      <w:pPr>
        <w:pStyle w:val="berschrift5"/>
      </w:pPr>
      <w:r>
        <w:t xml:space="preserve">Goal requirements:</w:t>
      </w:r>
    </w:p>
    <w:p>
      <w:pPr>
        <w:pStyle w:val="FirstParagraph"/>
      </w:pPr>
      <w:r>
        <w:t xml:space="preserve">Information on geometric correction methods should be available in the metadata as a single DOI landing page, including reference database and auxiliary data such as elevation model(s) and reference chip-sets.</w:t>
      </w:r>
    </w:p>
    <w:bookmarkEnd w:id="61"/>
    <w:bookmarkStart w:id="62" w:name="assessment-6"/>
    <w:p>
      <w:pPr>
        <w:pStyle w:val="berschrift5"/>
      </w:pPr>
      <w:r>
        <w:t xml:space="preserve">Assessment:</w:t>
      </w:r>
    </w:p>
    <w:p>
      <w:pPr>
        <w:pStyle w:val="Compact"/>
        <w:numPr>
          <w:ilvl w:val="0"/>
          <w:numId w:val="1010"/>
        </w:numPr>
      </w:pPr>
      <w:r>
        <w:t xml:space="preserve">Threshold Self-Assessment:</w:t>
      </w:r>
    </w:p>
    <w:p>
      <w:pPr>
        <w:pStyle w:val="Compact"/>
        <w:numPr>
          <w:ilvl w:val="0"/>
          <w:numId w:val="1010"/>
        </w:numPr>
      </w:pPr>
      <w:r>
        <w:t xml:space="preserve">Goal Self-Assessment:</w:t>
      </w:r>
    </w:p>
    <w:p>
      <w:pPr>
        <w:pStyle w:val="Compact"/>
        <w:numPr>
          <w:ilvl w:val="0"/>
          <w:numId w:val="1010"/>
        </w:numPr>
      </w:pPr>
      <w:r>
        <w:t xml:space="preserve">Self-Assessment Explanation/ Justification:</w:t>
      </w:r>
    </w:p>
    <w:p>
      <w:pPr>
        <w:pStyle w:val="Compact"/>
        <w:numPr>
          <w:ilvl w:val="0"/>
          <w:numId w:val="1010"/>
        </w:numPr>
      </w:pPr>
      <w:r>
        <w:t xml:space="preserve">Recommended Requirement Modification:</w:t>
      </w:r>
    </w:p>
    <w:p>
      <w:r>
        <w:pict>
          <v:rect style="width:0;height:1.5pt" o:hralign="center" o:hrstd="t" o:hr="t"/>
        </w:pict>
      </w:r>
    </w:p>
    <w:bookmarkEnd w:id="62"/>
    <w:bookmarkEnd w:id="63"/>
    <w:bookmarkStart w:id="67" w:name="sec:meta-geoacc-sr"/>
    <w:p>
      <w:pPr>
        <w:pStyle w:val="berschrift4"/>
      </w:pPr>
      <w:r>
        <w:rPr>
          <w:rStyle w:val="VerbatimChar"/>
        </w:rPr>
        <w:t xml:space="preserve">1.8.</w:t>
      </w:r>
      <w:r>
        <w:t xml:space="preserve"> </w:t>
      </w:r>
      <w:r>
        <w:t xml:space="preserve">Geometric Accuracy of the Data</w:t>
      </w:r>
    </w:p>
    <w:p>
      <w:pPr>
        <w:pStyle w:val="FirstParagraph"/>
      </w:pPr>
      <w:r>
        <w:t xml:space="preserve">Identifier:</w:t>
      </w:r>
      <w:r>
        <w:t xml:space="preserve"> </w:t>
      </w:r>
      <w:r>
        <w:rPr>
          <w:rStyle w:val="VerbatimChar"/>
        </w:rPr>
        <w:t xml:space="preserve">meta-geoacc-sr</w:t>
      </w:r>
    </w:p>
    <w:bookmarkStart w:id="64" w:name="threshold-requirements-7"/>
    <w:p>
      <w:pPr>
        <w:pStyle w:val="berschrift5"/>
      </w:pPr>
      <w:r>
        <w:t xml:space="preserve">Threshold requirements:</w:t>
      </w:r>
    </w:p>
    <w:p>
      <w:pPr>
        <w:pStyle w:val="FirstParagraph"/>
      </w:pPr>
      <w:r>
        <w:t xml:space="preserve">Not required.</w:t>
      </w:r>
      <w:r>
        <w:t xml:space="preserve"> </w:t>
      </w:r>
    </w:p>
    <w:bookmarkEnd w:id="64"/>
    <w:bookmarkStart w:id="65" w:name="goal-requirements-7"/>
    <w:p>
      <w:pPr>
        <w:pStyle w:val="berschrift5"/>
      </w:pPr>
      <w:r>
        <w:t xml:space="preserve">Goal requirements:</w:t>
      </w:r>
    </w:p>
    <w:p>
      <w:pPr>
        <w:pStyle w:val="FirstParagraph"/>
      </w:pPr>
      <w:r>
        <w:t xml:space="preserve">The metadata includes metrics describing the assessed geodetic accuracy of the data, expressed units of the coordinate system of the data.</w:t>
      </w:r>
      <w:r>
        <w:t xml:space="preserve"> </w:t>
      </w:r>
      <w:r>
        <w:t xml:space="preserve">Accuracy is assessed by independent verification (as well as internal model-fit where applicable).</w:t>
      </w:r>
      <w:r>
        <w:t xml:space="preserve"> </w:t>
      </w:r>
      <w:r>
        <w:t xml:space="preserve">Uncertainties are expressed quantitatively, for example, as root mean square error (RMSE) or Circular Error Probability (CEP90, CEP95), etc.</w:t>
      </w:r>
    </w:p>
    <w:p>
      <w:pPr>
        <w:pStyle w:val="Textkrper"/>
      </w:pPr>
      <w:r>
        <w:t xml:space="preserve">Note:</w:t>
      </w:r>
    </w:p>
    <w:p>
      <w:pPr>
        <w:pStyle w:val="Compact"/>
        <w:numPr>
          <w:ilvl w:val="0"/>
          <w:numId w:val="1011"/>
        </w:numPr>
      </w:pPr>
      <w:r>
        <w:t xml:space="preserve">Information on geometric accuracy of the data should be available in the metadata as a single DOI landing page.</w:t>
      </w:r>
    </w:p>
    <w:bookmarkEnd w:id="65"/>
    <w:bookmarkStart w:id="66" w:name="assessment-7"/>
    <w:p>
      <w:pPr>
        <w:pStyle w:val="berschrift5"/>
      </w:pPr>
      <w:r>
        <w:t xml:space="preserve">Assessment:</w:t>
      </w:r>
    </w:p>
    <w:p>
      <w:pPr>
        <w:pStyle w:val="Compact"/>
        <w:numPr>
          <w:ilvl w:val="0"/>
          <w:numId w:val="1012"/>
        </w:numPr>
      </w:pPr>
      <w:r>
        <w:t xml:space="preserve">Threshold Self-Assessment:</w:t>
      </w:r>
    </w:p>
    <w:p>
      <w:pPr>
        <w:pStyle w:val="Compact"/>
        <w:numPr>
          <w:ilvl w:val="0"/>
          <w:numId w:val="1012"/>
        </w:numPr>
      </w:pPr>
      <w:r>
        <w:t xml:space="preserve">Goal Self-Assessment:</w:t>
      </w:r>
    </w:p>
    <w:p>
      <w:pPr>
        <w:pStyle w:val="Compact"/>
        <w:numPr>
          <w:ilvl w:val="0"/>
          <w:numId w:val="1012"/>
        </w:numPr>
      </w:pPr>
      <w:r>
        <w:t xml:space="preserve">Self-Assessment Explanation/ Justification:</w:t>
      </w:r>
    </w:p>
    <w:p>
      <w:pPr>
        <w:pStyle w:val="Compact"/>
        <w:numPr>
          <w:ilvl w:val="0"/>
          <w:numId w:val="1012"/>
        </w:numPr>
      </w:pPr>
      <w:r>
        <w:t xml:space="preserve">Recommended Requirement Modification:</w:t>
      </w:r>
    </w:p>
    <w:p>
      <w:r>
        <w:pict>
          <v:rect style="width:0;height:1.5pt" o:hralign="center" o:hrstd="t" o:hr="t"/>
        </w:pict>
      </w:r>
    </w:p>
    <w:bookmarkEnd w:id="66"/>
    <w:bookmarkEnd w:id="67"/>
    <w:bookmarkStart w:id="71" w:name="sec:meta-instru-optical"/>
    <w:p>
      <w:pPr>
        <w:pStyle w:val="berschrift4"/>
      </w:pPr>
      <w:r>
        <w:rPr>
          <w:rStyle w:val="VerbatimChar"/>
        </w:rPr>
        <w:t xml:space="preserve">1.9.</w:t>
      </w:r>
      <w:r>
        <w:t xml:space="preserve"> </w:t>
      </w:r>
      <w:r>
        <w:t xml:space="preserve">Instrument</w:t>
      </w:r>
    </w:p>
    <w:p>
      <w:pPr>
        <w:pStyle w:val="FirstParagraph"/>
      </w:pPr>
      <w:r>
        <w:t xml:space="preserve">Identifier:</w:t>
      </w:r>
      <w:r>
        <w:t xml:space="preserve"> </w:t>
      </w:r>
      <w:r>
        <w:rPr>
          <w:rStyle w:val="VerbatimChar"/>
        </w:rPr>
        <w:t xml:space="preserve">meta-instru-optical</w:t>
      </w:r>
    </w:p>
    <w:bookmarkStart w:id="68" w:name="threshold-requirements-8"/>
    <w:p>
      <w:pPr>
        <w:pStyle w:val="berschrift5"/>
      </w:pPr>
      <w:r>
        <w:t xml:space="preserve">Threshold requirements:</w:t>
      </w:r>
    </w:p>
    <w:p>
      <w:pPr>
        <w:pStyle w:val="FirstParagraph"/>
      </w:pPr>
      <w:r>
        <w:t xml:space="preserve">The instrument used to collect the data is identified in the metadata.</w:t>
      </w:r>
    </w:p>
    <w:bookmarkEnd w:id="68"/>
    <w:bookmarkStart w:id="69" w:name="goal-requirements-8"/>
    <w:p>
      <w:pPr>
        <w:pStyle w:val="berschrift5"/>
      </w:pPr>
      <w:r>
        <w:t xml:space="preserve">Goal requirements:</w:t>
      </w:r>
    </w:p>
    <w:p>
      <w:pPr>
        <w:pStyle w:val="FirstParagraph"/>
      </w:pPr>
      <w:r>
        <w:t xml:space="preserve">As threshold, but information should be available in the metadata as a single DOI landing page with references to the relevant CEOS Missions, Instruments, and Measurements Database record.</w:t>
      </w:r>
    </w:p>
    <w:bookmarkEnd w:id="69"/>
    <w:bookmarkStart w:id="70" w:name="assessment-8"/>
    <w:p>
      <w:pPr>
        <w:pStyle w:val="berschrift5"/>
      </w:pPr>
      <w:r>
        <w:t xml:space="preserve">Assessment:</w:t>
      </w:r>
    </w:p>
    <w:p>
      <w:pPr>
        <w:pStyle w:val="Compact"/>
        <w:numPr>
          <w:ilvl w:val="0"/>
          <w:numId w:val="1013"/>
        </w:numPr>
      </w:pPr>
      <w:r>
        <w:t xml:space="preserve">Threshold Self-Assessment:</w:t>
      </w:r>
    </w:p>
    <w:p>
      <w:pPr>
        <w:pStyle w:val="Compact"/>
        <w:numPr>
          <w:ilvl w:val="0"/>
          <w:numId w:val="1013"/>
        </w:numPr>
      </w:pPr>
      <w:r>
        <w:t xml:space="preserve">Goal Self-Assessment:</w:t>
      </w:r>
    </w:p>
    <w:p>
      <w:pPr>
        <w:pStyle w:val="Compact"/>
        <w:numPr>
          <w:ilvl w:val="0"/>
          <w:numId w:val="1013"/>
        </w:numPr>
      </w:pPr>
      <w:r>
        <w:t xml:space="preserve">Self-Assessment Explanation/ Justification:</w:t>
      </w:r>
    </w:p>
    <w:p>
      <w:pPr>
        <w:pStyle w:val="Compact"/>
        <w:numPr>
          <w:ilvl w:val="0"/>
          <w:numId w:val="1013"/>
        </w:numPr>
      </w:pPr>
      <w:r>
        <w:t xml:space="preserve">Recommended Requirement Modification:</w:t>
      </w:r>
    </w:p>
    <w:p>
      <w:r>
        <w:pict>
          <v:rect style="width:0;height:1.5pt" o:hralign="center" o:hrstd="t" o:hr="t"/>
        </w:pict>
      </w:r>
    </w:p>
    <w:bookmarkEnd w:id="70"/>
    <w:bookmarkEnd w:id="71"/>
    <w:bookmarkStart w:id="75" w:name="sec:meta-specband"/>
    <w:p>
      <w:pPr>
        <w:pStyle w:val="berschrift4"/>
      </w:pPr>
      <w:r>
        <w:rPr>
          <w:rStyle w:val="VerbatimChar"/>
        </w:rPr>
        <w:t xml:space="preserve">1.10.</w:t>
      </w:r>
      <w:r>
        <w:t xml:space="preserve"> </w:t>
      </w:r>
      <w:r>
        <w:t xml:space="preserve">Spectral Bands</w:t>
      </w:r>
    </w:p>
    <w:p>
      <w:pPr>
        <w:pStyle w:val="FirstParagraph"/>
      </w:pPr>
      <w:r>
        <w:t xml:space="preserve">Identifier:</w:t>
      </w:r>
      <w:r>
        <w:t xml:space="preserve"> </w:t>
      </w:r>
      <w:r>
        <w:rPr>
          <w:rStyle w:val="VerbatimChar"/>
        </w:rPr>
        <w:t xml:space="preserve">meta-specband</w:t>
      </w:r>
    </w:p>
    <w:bookmarkStart w:id="72" w:name="threshold-requirements-9"/>
    <w:p>
      <w:pPr>
        <w:pStyle w:val="berschrift5"/>
      </w:pPr>
      <w:r>
        <w:t xml:space="preserve">Threshold requirements:</w:t>
      </w:r>
    </w:p>
    <w:p>
      <w:pPr>
        <w:pStyle w:val="FirstParagraph"/>
      </w:pPr>
      <w:r>
        <w:t xml:space="preserve">The central wavelength for each band for which data is included is identified in the metadata, expressed in SI units.</w:t>
      </w:r>
    </w:p>
    <w:bookmarkEnd w:id="72"/>
    <w:bookmarkStart w:id="73" w:name="goal-requirements-9"/>
    <w:p>
      <w:pPr>
        <w:pStyle w:val="berschrift5"/>
      </w:pPr>
      <w:r>
        <w:t xml:space="preserve">Goal requirements:</w:t>
      </w:r>
    </w:p>
    <w:p>
      <w:pPr>
        <w:pStyle w:val="FirstParagraph"/>
      </w:pPr>
      <w:r>
        <w:t xml:space="preserve">As threshold, with instrument spectral response details (e.g., full spectral response function) also included or directly accessible using details in the metadata.</w:t>
      </w:r>
      <w:r>
        <w:t xml:space="preserve"> </w:t>
      </w:r>
      <w:r>
        <w:t xml:space="preserve">Central wavelength and bandwidth at full-width half maximum value of the relative spectral response function are provided at least.</w:t>
      </w:r>
    </w:p>
    <w:p>
      <w:pPr>
        <w:pStyle w:val="Textkrper"/>
      </w:pPr>
      <w:r>
        <w:t xml:space="preserve">Note:</w:t>
      </w:r>
    </w:p>
    <w:p>
      <w:pPr>
        <w:pStyle w:val="Compact"/>
        <w:numPr>
          <w:ilvl w:val="0"/>
          <w:numId w:val="1014"/>
        </w:numPr>
      </w:pPr>
      <w:r>
        <w:t xml:space="preserve">Information on spectral bands should be available in the metadata as a single DOI landing page.</w:t>
      </w:r>
    </w:p>
    <w:bookmarkEnd w:id="73"/>
    <w:bookmarkStart w:id="74" w:name="assessment-9"/>
    <w:p>
      <w:pPr>
        <w:pStyle w:val="berschrift5"/>
      </w:pPr>
      <w:r>
        <w:t xml:space="preserve">Assessment:</w:t>
      </w:r>
    </w:p>
    <w:p>
      <w:pPr>
        <w:pStyle w:val="Compact"/>
        <w:numPr>
          <w:ilvl w:val="0"/>
          <w:numId w:val="1015"/>
        </w:numPr>
      </w:pPr>
      <w:r>
        <w:t xml:space="preserve">Threshold Self-Assessment:</w:t>
      </w:r>
    </w:p>
    <w:p>
      <w:pPr>
        <w:pStyle w:val="Compact"/>
        <w:numPr>
          <w:ilvl w:val="0"/>
          <w:numId w:val="1015"/>
        </w:numPr>
      </w:pPr>
      <w:r>
        <w:t xml:space="preserve">Goal Self-Assessment:</w:t>
      </w:r>
    </w:p>
    <w:p>
      <w:pPr>
        <w:pStyle w:val="Compact"/>
        <w:numPr>
          <w:ilvl w:val="0"/>
          <w:numId w:val="1015"/>
        </w:numPr>
      </w:pPr>
      <w:r>
        <w:t xml:space="preserve">Self-Assessment Explanation/ Justification:</w:t>
      </w:r>
    </w:p>
    <w:p>
      <w:pPr>
        <w:pStyle w:val="Compact"/>
        <w:numPr>
          <w:ilvl w:val="0"/>
          <w:numId w:val="1015"/>
        </w:numPr>
      </w:pPr>
      <w:r>
        <w:t xml:space="preserve">Recommended Requirement Modification:</w:t>
      </w:r>
    </w:p>
    <w:p>
      <w:r>
        <w:pict>
          <v:rect style="width:0;height:1.5pt" o:hralign="center" o:hrstd="t" o:hr="t"/>
        </w:pict>
      </w:r>
    </w:p>
    <w:bookmarkEnd w:id="74"/>
    <w:bookmarkEnd w:id="75"/>
    <w:bookmarkStart w:id="79" w:name="sec:meta-sencal-optical"/>
    <w:p>
      <w:pPr>
        <w:pStyle w:val="berschrift4"/>
      </w:pPr>
      <w:r>
        <w:rPr>
          <w:rStyle w:val="VerbatimChar"/>
        </w:rPr>
        <w:t xml:space="preserve">1.11.</w:t>
      </w:r>
      <w:r>
        <w:t xml:space="preserve"> </w:t>
      </w:r>
      <w:r>
        <w:t xml:space="preserve">Sensor Calibration</w:t>
      </w:r>
    </w:p>
    <w:p>
      <w:pPr>
        <w:pStyle w:val="FirstParagraph"/>
      </w:pPr>
      <w:r>
        <w:t xml:space="preserve">Identifier:</w:t>
      </w:r>
      <w:r>
        <w:t xml:space="preserve"> </w:t>
      </w:r>
      <w:r>
        <w:rPr>
          <w:rStyle w:val="VerbatimChar"/>
        </w:rPr>
        <w:t xml:space="preserve">meta-sencal-optical</w:t>
      </w:r>
    </w:p>
    <w:bookmarkStart w:id="76" w:name="threshold-requirements-10"/>
    <w:p>
      <w:pPr>
        <w:pStyle w:val="berschrift5"/>
      </w:pPr>
      <w:r>
        <w:t xml:space="preserve">Threshold requirements:</w:t>
      </w:r>
    </w:p>
    <w:p>
      <w:pPr>
        <w:pStyle w:val="FirstParagraph"/>
      </w:pPr>
      <w:r>
        <w:t xml:space="preserve">Not required.</w:t>
      </w:r>
      <w:r>
        <w:t xml:space="preserve"> </w:t>
      </w:r>
    </w:p>
    <w:bookmarkEnd w:id="76"/>
    <w:bookmarkStart w:id="77" w:name="goal-requirements-10"/>
    <w:p>
      <w:pPr>
        <w:pStyle w:val="berschrift5"/>
      </w:pPr>
      <w:r>
        <w:t xml:space="preserve">Goal requirements:</w:t>
      </w:r>
    </w:p>
    <w:p>
      <w:pPr>
        <w:pStyle w:val="FirstParagraph"/>
      </w:pPr>
      <w:r>
        <w:t xml:space="preserve">Sensor calibration parameters are identified in the metadata or can be accessed using details included in the metadata.</w:t>
      </w:r>
      <w:r>
        <w:t xml:space="preserve"> </w:t>
      </w:r>
      <w:r>
        <w:t xml:space="preserve">Ideally this would support machine-to-machine access.</w:t>
      </w:r>
    </w:p>
    <w:p>
      <w:pPr>
        <w:pStyle w:val="Textkrper"/>
      </w:pPr>
      <w:r>
        <w:t xml:space="preserve">Note:</w:t>
      </w:r>
    </w:p>
    <w:p>
      <w:pPr>
        <w:pStyle w:val="Compact"/>
        <w:numPr>
          <w:ilvl w:val="0"/>
          <w:numId w:val="1016"/>
        </w:numPr>
      </w:pPr>
      <w:r>
        <w:t xml:space="preserve">Information on sensory calibration should be available in the metadata as a single DOI landing page.</w:t>
      </w:r>
    </w:p>
    <w:bookmarkEnd w:id="77"/>
    <w:bookmarkStart w:id="78" w:name="assessment-10"/>
    <w:p>
      <w:pPr>
        <w:pStyle w:val="berschrift5"/>
      </w:pPr>
      <w:r>
        <w:t xml:space="preserve">Assessment:</w:t>
      </w:r>
    </w:p>
    <w:p>
      <w:pPr>
        <w:pStyle w:val="Compact"/>
        <w:numPr>
          <w:ilvl w:val="0"/>
          <w:numId w:val="1017"/>
        </w:numPr>
      </w:pPr>
      <w:r>
        <w:t xml:space="preserve">Threshold Self-Assessment:</w:t>
      </w:r>
    </w:p>
    <w:p>
      <w:pPr>
        <w:pStyle w:val="Compact"/>
        <w:numPr>
          <w:ilvl w:val="0"/>
          <w:numId w:val="1017"/>
        </w:numPr>
      </w:pPr>
      <w:r>
        <w:t xml:space="preserve">Goal Self-Assessment:</w:t>
      </w:r>
    </w:p>
    <w:p>
      <w:pPr>
        <w:pStyle w:val="Compact"/>
        <w:numPr>
          <w:ilvl w:val="0"/>
          <w:numId w:val="1017"/>
        </w:numPr>
      </w:pPr>
      <w:r>
        <w:t xml:space="preserve">Self-Assessment Explanation/ Justification:</w:t>
      </w:r>
    </w:p>
    <w:p>
      <w:pPr>
        <w:pStyle w:val="Compact"/>
        <w:numPr>
          <w:ilvl w:val="0"/>
          <w:numId w:val="1017"/>
        </w:numPr>
      </w:pPr>
      <w:r>
        <w:t xml:space="preserve">Recommended Requirement Modification:</w:t>
      </w:r>
    </w:p>
    <w:p>
      <w:r>
        <w:pict>
          <v:rect style="width:0;height:1.5pt" o:hralign="center" o:hrstd="t" o:hr="t"/>
        </w:pict>
      </w:r>
    </w:p>
    <w:bookmarkEnd w:id="78"/>
    <w:bookmarkEnd w:id="79"/>
    <w:bookmarkStart w:id="83" w:name="sec:meta-radacc-sr"/>
    <w:p>
      <w:pPr>
        <w:pStyle w:val="berschrift4"/>
      </w:pPr>
      <w:r>
        <w:rPr>
          <w:rStyle w:val="VerbatimChar"/>
        </w:rPr>
        <w:t xml:space="preserve">1.12.</w:t>
      </w:r>
      <w:r>
        <w:t xml:space="preserve"> </w:t>
      </w:r>
      <w:r>
        <w:t xml:space="preserve">Radiometric Accuracy</w:t>
      </w:r>
    </w:p>
    <w:p>
      <w:pPr>
        <w:pStyle w:val="FirstParagraph"/>
      </w:pPr>
      <w:r>
        <w:t xml:space="preserve">Identifier:</w:t>
      </w:r>
      <w:r>
        <w:t xml:space="preserve"> </w:t>
      </w:r>
      <w:r>
        <w:rPr>
          <w:rStyle w:val="VerbatimChar"/>
        </w:rPr>
        <w:t xml:space="preserve">meta-radacc-sr</w:t>
      </w:r>
    </w:p>
    <w:bookmarkStart w:id="80" w:name="threshold-requirements-11"/>
    <w:p>
      <w:pPr>
        <w:pStyle w:val="berschrift5"/>
      </w:pPr>
      <w:r>
        <w:t xml:space="preserve">Threshold requirements:</w:t>
      </w:r>
    </w:p>
    <w:p>
      <w:pPr>
        <w:pStyle w:val="FirstParagraph"/>
      </w:pPr>
      <w:r>
        <w:t xml:space="preserve">Not required.</w:t>
      </w:r>
      <w:r>
        <w:t xml:space="preserve"> </w:t>
      </w:r>
    </w:p>
    <w:bookmarkEnd w:id="80"/>
    <w:bookmarkStart w:id="81" w:name="goal-requirements-11"/>
    <w:p>
      <w:pPr>
        <w:pStyle w:val="berschrift5"/>
      </w:pPr>
      <w:r>
        <w:t xml:space="preserve">Goal requirements:</w:t>
      </w:r>
    </w:p>
    <w:p>
      <w:pPr>
        <w:pStyle w:val="FirstParagraph"/>
      </w:pPr>
      <w:r>
        <w:t xml:space="preserve">The metadata includes metrics describing the assessed absolute radiometric uncertainty of the version of the data or product, expressed as absolute radiometric uncertainty relative to appropriate, known reference sites and standards (for example, pseudo-invariant calibration sites, rigorously collected field spectra, Rayleigh, DCC, etc.)</w:t>
      </w:r>
    </w:p>
    <w:p>
      <w:pPr>
        <w:pStyle w:val="Textkrper"/>
      </w:pPr>
      <w:r>
        <w:t xml:space="preserve">Note:</w:t>
      </w:r>
    </w:p>
    <w:p>
      <w:pPr>
        <w:pStyle w:val="Compact"/>
        <w:numPr>
          <w:ilvl w:val="0"/>
          <w:numId w:val="1018"/>
        </w:numPr>
      </w:pPr>
      <w:r>
        <w:t xml:space="preserve">Information on radiometric accuracy should be available in the metadata as a single DOI landing page.</w:t>
      </w:r>
    </w:p>
    <w:bookmarkEnd w:id="81"/>
    <w:bookmarkStart w:id="82" w:name="assessment-11"/>
    <w:p>
      <w:pPr>
        <w:pStyle w:val="berschrift5"/>
      </w:pPr>
      <w:r>
        <w:t xml:space="preserve">Assessment:</w:t>
      </w:r>
    </w:p>
    <w:p>
      <w:pPr>
        <w:pStyle w:val="Compact"/>
        <w:numPr>
          <w:ilvl w:val="0"/>
          <w:numId w:val="1019"/>
        </w:numPr>
      </w:pPr>
      <w:r>
        <w:t xml:space="preserve">Threshold Self-Assessment:</w:t>
      </w:r>
    </w:p>
    <w:p>
      <w:pPr>
        <w:pStyle w:val="Compact"/>
        <w:numPr>
          <w:ilvl w:val="0"/>
          <w:numId w:val="1019"/>
        </w:numPr>
      </w:pPr>
      <w:r>
        <w:t xml:space="preserve">Goal Self-Assessment:</w:t>
      </w:r>
    </w:p>
    <w:p>
      <w:pPr>
        <w:pStyle w:val="Compact"/>
        <w:numPr>
          <w:ilvl w:val="0"/>
          <w:numId w:val="1019"/>
        </w:numPr>
      </w:pPr>
      <w:r>
        <w:t xml:space="preserve">Self-Assessment Explanation/ Justification:</w:t>
      </w:r>
    </w:p>
    <w:p>
      <w:pPr>
        <w:pStyle w:val="Compact"/>
        <w:numPr>
          <w:ilvl w:val="0"/>
          <w:numId w:val="1019"/>
        </w:numPr>
      </w:pPr>
      <w:r>
        <w:t xml:space="preserve">Recommended Requirement Modification:</w:t>
      </w:r>
    </w:p>
    <w:p>
      <w:r>
        <w:pict>
          <v:rect style="width:0;height:1.5pt" o:hralign="center" o:hrstd="t" o:hr="t"/>
        </w:pict>
      </w:r>
    </w:p>
    <w:bookmarkEnd w:id="82"/>
    <w:bookmarkEnd w:id="83"/>
    <w:bookmarkStart w:id="87" w:name="sec:meta-malgos-sr"/>
    <w:p>
      <w:pPr>
        <w:pStyle w:val="berschrift4"/>
      </w:pPr>
      <w:r>
        <w:rPr>
          <w:rStyle w:val="VerbatimChar"/>
        </w:rPr>
        <w:t xml:space="preserve">1.13.</w:t>
      </w:r>
      <w:r>
        <w:t xml:space="preserve"> </w:t>
      </w:r>
      <w:r>
        <w:t xml:space="preserve">Algorithms</w:t>
      </w:r>
    </w:p>
    <w:p>
      <w:pPr>
        <w:pStyle w:val="FirstParagraph"/>
      </w:pPr>
      <w:r>
        <w:t xml:space="preserve">Identifier:</w:t>
      </w:r>
      <w:r>
        <w:t xml:space="preserve"> </w:t>
      </w:r>
      <w:r>
        <w:rPr>
          <w:rStyle w:val="VerbatimChar"/>
        </w:rPr>
        <w:t xml:space="preserve">meta-malgos-sr</w:t>
      </w:r>
    </w:p>
    <w:bookmarkStart w:id="84" w:name="threshold-requirements-12"/>
    <w:p>
      <w:pPr>
        <w:pStyle w:val="berschrift5"/>
      </w:pPr>
      <w:r>
        <w:t xml:space="preserve">Threshold requirements:</w:t>
      </w:r>
    </w:p>
    <w:p>
      <w:pPr>
        <w:pStyle w:val="FirstParagraph"/>
      </w:pPr>
      <w:r>
        <w:t xml:space="preserve">All algorithms, and the sequence in which they were applied in the generation process, are identified in the metadata.</w:t>
      </w:r>
      <w:r>
        <w:t xml:space="preserve"> </w:t>
      </w:r>
      <w:r>
        <w:t xml:space="preserve">For example, these may be available through Algorithm Theoretical Basis documents.</w:t>
      </w:r>
    </w:p>
    <w:p>
      <w:pPr>
        <w:pStyle w:val="Textkrper"/>
      </w:pPr>
      <w:r>
        <w:t xml:space="preserve">Note:</w:t>
      </w:r>
    </w:p>
    <w:p>
      <w:pPr>
        <w:pStyle w:val="Compact"/>
        <w:numPr>
          <w:ilvl w:val="0"/>
          <w:numId w:val="1020"/>
        </w:numPr>
      </w:pPr>
      <w:r>
        <w:t xml:space="preserve">Information on algorithms should be available in the metadata as a single DOI landing page.</w:t>
      </w:r>
    </w:p>
    <w:bookmarkEnd w:id="84"/>
    <w:bookmarkStart w:id="85" w:name="goal-requirements-12"/>
    <w:p>
      <w:pPr>
        <w:pStyle w:val="berschrift5"/>
      </w:pPr>
      <w:r>
        <w:t xml:space="preserve">Goal requirements:</w:t>
      </w:r>
    </w:p>
    <w:p>
      <w:pPr>
        <w:pStyle w:val="FirstParagraph"/>
      </w:pPr>
      <w:r>
        <w:t xml:space="preserve">As threshold, but only algorithms that have been published in a peer-reviewed journal.</w:t>
      </w:r>
    </w:p>
    <w:p>
      <w:pPr>
        <w:pStyle w:val="Textkrper"/>
      </w:pPr>
      <w:r>
        <w:t xml:space="preserve">Notes:</w:t>
      </w:r>
    </w:p>
    <w:p>
      <w:pPr>
        <w:pStyle w:val="Compact"/>
        <w:numPr>
          <w:ilvl w:val="0"/>
          <w:numId w:val="1021"/>
        </w:numPr>
      </w:pPr>
      <w:r>
        <w:t xml:space="preserve">It is possible that high-quality corrections are applied through non-disclosed processes. CEOS-ARD does not per-se require full and open data and methods.</w:t>
      </w:r>
    </w:p>
    <w:p>
      <w:pPr>
        <w:pStyle w:val="Compact"/>
        <w:numPr>
          <w:ilvl w:val="0"/>
          <w:numId w:val="1021"/>
        </w:numPr>
      </w:pPr>
      <w:r>
        <w:t xml:space="preserve">Information on algorithms should be available in the metadata as a single DOI landing page.</w:t>
      </w:r>
    </w:p>
    <w:bookmarkEnd w:id="85"/>
    <w:bookmarkStart w:id="86" w:name="assessment-12"/>
    <w:p>
      <w:pPr>
        <w:pStyle w:val="berschrift5"/>
      </w:pPr>
      <w:r>
        <w:t xml:space="preserve">Assessment:</w:t>
      </w:r>
    </w:p>
    <w:p>
      <w:pPr>
        <w:pStyle w:val="Compact"/>
        <w:numPr>
          <w:ilvl w:val="0"/>
          <w:numId w:val="1022"/>
        </w:numPr>
      </w:pPr>
      <w:r>
        <w:t xml:space="preserve">Threshold Self-Assessment:</w:t>
      </w:r>
    </w:p>
    <w:p>
      <w:pPr>
        <w:pStyle w:val="Compact"/>
        <w:numPr>
          <w:ilvl w:val="0"/>
          <w:numId w:val="1022"/>
        </w:numPr>
      </w:pPr>
      <w:r>
        <w:t xml:space="preserve">Goal Self-Assessment:</w:t>
      </w:r>
    </w:p>
    <w:p>
      <w:pPr>
        <w:pStyle w:val="Compact"/>
        <w:numPr>
          <w:ilvl w:val="0"/>
          <w:numId w:val="1022"/>
        </w:numPr>
      </w:pPr>
      <w:r>
        <w:t xml:space="preserve">Self-Assessment Explanation/ Justification:</w:t>
      </w:r>
    </w:p>
    <w:p>
      <w:pPr>
        <w:pStyle w:val="Compact"/>
        <w:numPr>
          <w:ilvl w:val="0"/>
          <w:numId w:val="1022"/>
        </w:numPr>
      </w:pPr>
      <w:r>
        <w:t xml:space="preserve">Recommended Requirement Modification:</w:t>
      </w:r>
    </w:p>
    <w:p>
      <w:r>
        <w:pict>
          <v:rect style="width:0;height:1.5pt" o:hralign="center" o:hrstd="t" o:hr="t"/>
        </w:pict>
      </w:r>
    </w:p>
    <w:bookmarkEnd w:id="86"/>
    <w:bookmarkEnd w:id="87"/>
    <w:bookmarkStart w:id="91" w:name="sec:meta-auxdat-optical"/>
    <w:p>
      <w:pPr>
        <w:pStyle w:val="berschrift4"/>
      </w:pPr>
      <w:r>
        <w:rPr>
          <w:rStyle w:val="VerbatimChar"/>
        </w:rPr>
        <w:t xml:space="preserve">1.14.</w:t>
      </w:r>
      <w:r>
        <w:t xml:space="preserve"> </w:t>
      </w:r>
      <w:r>
        <w:t xml:space="preserve">Auxiliary Data</w:t>
      </w:r>
    </w:p>
    <w:p>
      <w:pPr>
        <w:pStyle w:val="FirstParagraph"/>
      </w:pPr>
      <w:r>
        <w:t xml:space="preserve">Identifier:</w:t>
      </w:r>
      <w:r>
        <w:t xml:space="preserve"> </w:t>
      </w:r>
      <w:r>
        <w:rPr>
          <w:rStyle w:val="VerbatimChar"/>
        </w:rPr>
        <w:t xml:space="preserve">meta-auxdat-optical</w:t>
      </w:r>
    </w:p>
    <w:bookmarkStart w:id="88" w:name="threshold-requirements-13"/>
    <w:p>
      <w:pPr>
        <w:pStyle w:val="berschrift5"/>
      </w:pPr>
      <w:r>
        <w:t xml:space="preserve">Threshold requirements:</w:t>
      </w:r>
    </w:p>
    <w:p>
      <w:pPr>
        <w:pStyle w:val="FirstParagraph"/>
      </w:pPr>
      <w:r>
        <w:t xml:space="preserve">The metadata identifies the sources of auxiliary data used in the generation process, ideally expressed as a single DOI landing page.</w:t>
      </w:r>
    </w:p>
    <w:p>
      <w:pPr>
        <w:pStyle w:val="Textkrper"/>
      </w:pPr>
      <w:r>
        <w:t xml:space="preserve">Note:</w:t>
      </w:r>
    </w:p>
    <w:p>
      <w:pPr>
        <w:pStyle w:val="Compact"/>
        <w:numPr>
          <w:ilvl w:val="0"/>
          <w:numId w:val="1023"/>
        </w:numPr>
      </w:pPr>
      <w:r>
        <w:t xml:space="preserve">Auxiliary data includes DEMs, aerosols, etc. data sources.</w:t>
      </w:r>
    </w:p>
    <w:bookmarkEnd w:id="88"/>
    <w:bookmarkStart w:id="89" w:name="goal-requirements-13"/>
    <w:p>
      <w:pPr>
        <w:pStyle w:val="berschrift5"/>
      </w:pPr>
      <w:r>
        <w:t xml:space="preserve">Goal requirements:</w:t>
      </w:r>
    </w:p>
    <w:p>
      <w:pPr>
        <w:pStyle w:val="FirstParagraph"/>
      </w:pPr>
      <w:r>
        <w:t xml:space="preserve">As threshold, but information on auxiliary data should be available in the metadata as a single DOI landing page and is also available for free online download, contemporaneously with the product or through a link to the source.</w:t>
      </w:r>
    </w:p>
    <w:bookmarkEnd w:id="89"/>
    <w:bookmarkStart w:id="90" w:name="assessment-13"/>
    <w:p>
      <w:pPr>
        <w:pStyle w:val="berschrift5"/>
      </w:pPr>
      <w:r>
        <w:t xml:space="preserve">Assessment:</w:t>
      </w:r>
    </w:p>
    <w:p>
      <w:pPr>
        <w:pStyle w:val="Compact"/>
        <w:numPr>
          <w:ilvl w:val="0"/>
          <w:numId w:val="1024"/>
        </w:numPr>
      </w:pPr>
      <w:r>
        <w:t xml:space="preserve">Threshold Self-Assessment:</w:t>
      </w:r>
    </w:p>
    <w:p>
      <w:pPr>
        <w:pStyle w:val="Compact"/>
        <w:numPr>
          <w:ilvl w:val="0"/>
          <w:numId w:val="1024"/>
        </w:numPr>
      </w:pPr>
      <w:r>
        <w:t xml:space="preserve">Goal Self-Assessment:</w:t>
      </w:r>
    </w:p>
    <w:p>
      <w:pPr>
        <w:pStyle w:val="Compact"/>
        <w:numPr>
          <w:ilvl w:val="0"/>
          <w:numId w:val="1024"/>
        </w:numPr>
      </w:pPr>
      <w:r>
        <w:t xml:space="preserve">Self-Assessment Explanation/ Justification:</w:t>
      </w:r>
    </w:p>
    <w:p>
      <w:pPr>
        <w:pStyle w:val="Compact"/>
        <w:numPr>
          <w:ilvl w:val="0"/>
          <w:numId w:val="1024"/>
        </w:numPr>
      </w:pPr>
      <w:r>
        <w:t xml:space="preserve">Recommended Requirement Modification:</w:t>
      </w:r>
    </w:p>
    <w:p>
      <w:r>
        <w:pict>
          <v:rect style="width:0;height:1.5pt" o:hralign="center" o:hrstd="t" o:hr="t"/>
        </w:pict>
      </w:r>
    </w:p>
    <w:bookmarkEnd w:id="90"/>
    <w:bookmarkEnd w:id="91"/>
    <w:bookmarkStart w:id="95" w:name="sec:meta-proprov-sr"/>
    <w:p>
      <w:pPr>
        <w:pStyle w:val="berschrift4"/>
      </w:pPr>
      <w:r>
        <w:rPr>
          <w:rStyle w:val="VerbatimChar"/>
        </w:rPr>
        <w:t xml:space="preserve">1.15.</w:t>
      </w:r>
      <w:r>
        <w:t xml:space="preserve"> </w:t>
      </w:r>
      <w:r>
        <w:t xml:space="preserve">Processing Chain Provenance</w:t>
      </w:r>
    </w:p>
    <w:p>
      <w:pPr>
        <w:pStyle w:val="FirstParagraph"/>
      </w:pPr>
      <w:r>
        <w:t xml:space="preserve">Identifier:</w:t>
      </w:r>
      <w:r>
        <w:t xml:space="preserve"> </w:t>
      </w:r>
      <w:r>
        <w:rPr>
          <w:rStyle w:val="VerbatimChar"/>
        </w:rPr>
        <w:t xml:space="preserve">meta-proprov-sr</w:t>
      </w:r>
    </w:p>
    <w:bookmarkStart w:id="92" w:name="threshold-requirements-14"/>
    <w:p>
      <w:pPr>
        <w:pStyle w:val="berschrift5"/>
      </w:pPr>
      <w:r>
        <w:t xml:space="preserve">Threshold requirements:</w:t>
      </w:r>
    </w:p>
    <w:p>
      <w:pPr>
        <w:pStyle w:val="FirstParagraph"/>
      </w:pPr>
      <w:r>
        <w:t xml:space="preserve">Not required.</w:t>
      </w:r>
      <w:r>
        <w:t xml:space="preserve"> </w:t>
      </w:r>
    </w:p>
    <w:bookmarkEnd w:id="92"/>
    <w:bookmarkStart w:id="93" w:name="goal-requirements-14"/>
    <w:p>
      <w:pPr>
        <w:pStyle w:val="berschrift5"/>
      </w:pPr>
      <w:r>
        <w:t xml:space="preserve">Goal requirements:</w:t>
      </w:r>
    </w:p>
    <w:p>
      <w:pPr>
        <w:pStyle w:val="FirstParagraph"/>
      </w:pPr>
      <w:r>
        <w:t xml:space="preserve">Information on processing chain provenance should be available in the metadata as a single DOI landing page containing detailed description of the processing steps used to generate the product, including the versions of software used, giving full transparency to the users.</w:t>
      </w:r>
    </w:p>
    <w:bookmarkEnd w:id="93"/>
    <w:bookmarkStart w:id="94" w:name="assessment-14"/>
    <w:p>
      <w:pPr>
        <w:pStyle w:val="berschrift5"/>
      </w:pPr>
      <w:r>
        <w:t xml:space="preserve">Assessment:</w:t>
      </w:r>
    </w:p>
    <w:p>
      <w:pPr>
        <w:pStyle w:val="Compact"/>
        <w:numPr>
          <w:ilvl w:val="0"/>
          <w:numId w:val="1025"/>
        </w:numPr>
      </w:pPr>
      <w:r>
        <w:t xml:space="preserve">Threshold Self-Assessment:</w:t>
      </w:r>
    </w:p>
    <w:p>
      <w:pPr>
        <w:pStyle w:val="Compact"/>
        <w:numPr>
          <w:ilvl w:val="0"/>
          <w:numId w:val="1025"/>
        </w:numPr>
      </w:pPr>
      <w:r>
        <w:t xml:space="preserve">Goal Self-Assessment:</w:t>
      </w:r>
    </w:p>
    <w:p>
      <w:pPr>
        <w:pStyle w:val="Compact"/>
        <w:numPr>
          <w:ilvl w:val="0"/>
          <w:numId w:val="1025"/>
        </w:numPr>
      </w:pPr>
      <w:r>
        <w:t xml:space="preserve">Self-Assessment Explanation/ Justification:</w:t>
      </w:r>
    </w:p>
    <w:p>
      <w:pPr>
        <w:pStyle w:val="Compact"/>
        <w:numPr>
          <w:ilvl w:val="0"/>
          <w:numId w:val="1025"/>
        </w:numPr>
      </w:pPr>
      <w:r>
        <w:t xml:space="preserve">Recommended Requirement Modification:</w:t>
      </w:r>
    </w:p>
    <w:p>
      <w:r>
        <w:pict>
          <v:rect style="width:0;height:1.5pt" o:hralign="center" o:hrstd="t" o:hr="t"/>
        </w:pict>
      </w:r>
    </w:p>
    <w:bookmarkEnd w:id="94"/>
    <w:bookmarkEnd w:id="95"/>
    <w:bookmarkStart w:id="99" w:name="sec:meta-daccess"/>
    <w:p>
      <w:pPr>
        <w:pStyle w:val="berschrift4"/>
      </w:pPr>
      <w:r>
        <w:rPr>
          <w:rStyle w:val="VerbatimChar"/>
        </w:rPr>
        <w:t xml:space="preserve">1.16.</w:t>
      </w:r>
      <w:r>
        <w:t xml:space="preserve"> </w:t>
      </w:r>
      <w:r>
        <w:t xml:space="preserve">Data Access</w:t>
      </w:r>
    </w:p>
    <w:p>
      <w:pPr>
        <w:pStyle w:val="FirstParagraph"/>
      </w:pPr>
      <w:r>
        <w:t xml:space="preserve">Identifier:</w:t>
      </w:r>
      <w:r>
        <w:t xml:space="preserve"> </w:t>
      </w:r>
      <w:r>
        <w:rPr>
          <w:rStyle w:val="VerbatimChar"/>
        </w:rPr>
        <w:t xml:space="preserve">meta-daccess</w:t>
      </w:r>
    </w:p>
    <w:bookmarkStart w:id="96" w:name="threshold-requirements-15"/>
    <w:p>
      <w:pPr>
        <w:pStyle w:val="berschrift5"/>
      </w:pPr>
      <w:r>
        <w:t xml:space="preserve">Threshold requirements:</w:t>
      </w:r>
    </w:p>
    <w:p>
      <w:pPr>
        <w:pStyle w:val="FirstParagraph"/>
      </w:pPr>
      <w:r>
        <w:t xml:space="preserve">Information on data access should be available in the metadata as a single DOI landing page.</w:t>
      </w:r>
    </w:p>
    <w:p>
      <w:pPr>
        <w:pStyle w:val="Textkrper"/>
      </w:pPr>
      <w:r>
        <w:t xml:space="preserve">Note:</w:t>
      </w:r>
    </w:p>
    <w:p>
      <w:pPr>
        <w:pStyle w:val="Compact"/>
        <w:numPr>
          <w:ilvl w:val="0"/>
          <w:numId w:val="1026"/>
        </w:numPr>
      </w:pPr>
      <w:r>
        <w:t xml:space="preserve">Manual and offline interaction action (e.g., login) may be required.</w:t>
      </w:r>
    </w:p>
    <w:bookmarkEnd w:id="96"/>
    <w:bookmarkStart w:id="97" w:name="goal-requirements-15"/>
    <w:p>
      <w:pPr>
        <w:pStyle w:val="berschrift5"/>
      </w:pPr>
      <w:r>
        <w:t xml:space="preserve">Goal requirements:</w:t>
      </w:r>
    </w:p>
    <w:p>
      <w:pPr>
        <w:pStyle w:val="FirstParagraph"/>
      </w:pPr>
      <w:r>
        <w:t xml:space="preserve">As threshold.</w:t>
      </w:r>
      <w:r>
        <w:t xml:space="preserve"> </w:t>
      </w:r>
    </w:p>
    <w:bookmarkEnd w:id="97"/>
    <w:bookmarkStart w:id="98" w:name="assessment-15"/>
    <w:p>
      <w:pPr>
        <w:pStyle w:val="berschrift5"/>
      </w:pPr>
      <w:r>
        <w:t xml:space="preserve">Assessment:</w:t>
      </w:r>
    </w:p>
    <w:p>
      <w:pPr>
        <w:pStyle w:val="Compact"/>
        <w:numPr>
          <w:ilvl w:val="0"/>
          <w:numId w:val="1027"/>
        </w:numPr>
      </w:pPr>
      <w:r>
        <w:t xml:space="preserve">Threshold Self-Assessment:</w:t>
      </w:r>
    </w:p>
    <w:p>
      <w:pPr>
        <w:pStyle w:val="Compact"/>
        <w:numPr>
          <w:ilvl w:val="0"/>
          <w:numId w:val="1027"/>
        </w:numPr>
      </w:pPr>
      <w:r>
        <w:t xml:space="preserve">Goal Self-Assessment:</w:t>
      </w:r>
    </w:p>
    <w:p>
      <w:pPr>
        <w:pStyle w:val="Compact"/>
        <w:numPr>
          <w:ilvl w:val="0"/>
          <w:numId w:val="1027"/>
        </w:numPr>
      </w:pPr>
      <w:r>
        <w:t xml:space="preserve">Self-Assessment Explanation/ Justification:</w:t>
      </w:r>
    </w:p>
    <w:p>
      <w:pPr>
        <w:pStyle w:val="Compact"/>
        <w:numPr>
          <w:ilvl w:val="0"/>
          <w:numId w:val="1027"/>
        </w:numPr>
      </w:pPr>
      <w:r>
        <w:t xml:space="preserve">Recommended Requirement Modification:</w:t>
      </w:r>
    </w:p>
    <w:p>
      <w:r>
        <w:pict>
          <v:rect style="width:0;height:1.5pt" o:hralign="center" o:hrstd="t" o:hr="t"/>
        </w:pict>
      </w:r>
    </w:p>
    <w:bookmarkEnd w:id="98"/>
    <w:bookmarkEnd w:id="99"/>
    <w:bookmarkStart w:id="103" w:name="sec:meta-odqual"/>
    <w:p>
      <w:pPr>
        <w:pStyle w:val="berschrift4"/>
      </w:pPr>
      <w:r>
        <w:rPr>
          <w:rStyle w:val="VerbatimChar"/>
        </w:rPr>
        <w:t xml:space="preserve">1.17.</w:t>
      </w:r>
      <w:r>
        <w:t xml:space="preserve"> </w:t>
      </w:r>
      <w:r>
        <w:t xml:space="preserve">Overall Data Quality</w:t>
      </w:r>
    </w:p>
    <w:p>
      <w:pPr>
        <w:pStyle w:val="FirstParagraph"/>
      </w:pPr>
      <w:r>
        <w:t xml:space="preserve">Identifier:</w:t>
      </w:r>
      <w:r>
        <w:t xml:space="preserve"> </w:t>
      </w:r>
      <w:r>
        <w:rPr>
          <w:rStyle w:val="VerbatimChar"/>
        </w:rPr>
        <w:t xml:space="preserve">meta-odqual</w:t>
      </w:r>
    </w:p>
    <w:bookmarkStart w:id="100" w:name="threshold-requirements-16"/>
    <w:p>
      <w:pPr>
        <w:pStyle w:val="berschrift5"/>
      </w:pPr>
      <w:r>
        <w:t xml:space="preserve">Threshold requirements:</w:t>
      </w:r>
    </w:p>
    <w:p>
      <w:pPr>
        <w:pStyle w:val="FirstParagraph"/>
      </w:pPr>
      <w:r>
        <w:t xml:space="preserve">Not required.</w:t>
      </w:r>
      <w:r>
        <w:t xml:space="preserve"> </w:t>
      </w:r>
    </w:p>
    <w:bookmarkEnd w:id="100"/>
    <w:bookmarkStart w:id="101" w:name="goal-requirements-16"/>
    <w:p>
      <w:pPr>
        <w:pStyle w:val="berschrift5"/>
      </w:pPr>
      <w:r>
        <w:t xml:space="preserve">Goal requirements:</w:t>
      </w:r>
    </w:p>
    <w:p>
      <w:pPr>
        <w:pStyle w:val="FirstParagraph"/>
      </w:pPr>
      <w:r>
        <w:t xml:space="preserve">Machine-readable metrics describing the overall quality of the data are included in the metadata, at minimum the cloud cover extent, i.e.:</w:t>
      </w:r>
    </w:p>
    <w:p>
      <w:pPr>
        <w:pStyle w:val="Compact"/>
        <w:numPr>
          <w:ilvl w:val="0"/>
          <w:numId w:val="1028"/>
        </w:numPr>
      </w:pPr>
      <w:r>
        <w:t xml:space="preserve">Proportion of observations over land (c.f. ocean) affected by non-target phenomena, e.g., cloud and cloud shadows</w:t>
      </w:r>
    </w:p>
    <w:bookmarkEnd w:id="101"/>
    <w:bookmarkStart w:id="102" w:name="assessment-16"/>
    <w:p>
      <w:pPr>
        <w:pStyle w:val="berschrift5"/>
      </w:pPr>
      <w:r>
        <w:t xml:space="preserve">Assessment:</w:t>
      </w:r>
    </w:p>
    <w:p>
      <w:pPr>
        <w:pStyle w:val="Compact"/>
        <w:numPr>
          <w:ilvl w:val="0"/>
          <w:numId w:val="1029"/>
        </w:numPr>
      </w:pPr>
      <w:r>
        <w:t xml:space="preserve">Threshold Self-Assessment:</w:t>
      </w:r>
    </w:p>
    <w:p>
      <w:pPr>
        <w:pStyle w:val="Compact"/>
        <w:numPr>
          <w:ilvl w:val="0"/>
          <w:numId w:val="1029"/>
        </w:numPr>
      </w:pPr>
      <w:r>
        <w:t xml:space="preserve">Goal Self-Assessment:</w:t>
      </w:r>
    </w:p>
    <w:p>
      <w:pPr>
        <w:pStyle w:val="Compact"/>
        <w:numPr>
          <w:ilvl w:val="0"/>
          <w:numId w:val="1029"/>
        </w:numPr>
      </w:pPr>
      <w:r>
        <w:t xml:space="preserve">Self-Assessment Explanation/ Justification:</w:t>
      </w:r>
    </w:p>
    <w:p>
      <w:pPr>
        <w:pStyle w:val="Compact"/>
        <w:numPr>
          <w:ilvl w:val="0"/>
          <w:numId w:val="1029"/>
        </w:numPr>
      </w:pPr>
      <w:r>
        <w:t xml:space="preserve">Recommended Requirement Modification:</w:t>
      </w:r>
    </w:p>
    <w:bookmarkEnd w:id="102"/>
    <w:bookmarkEnd w:id="103"/>
    <w:bookmarkEnd w:id="104"/>
    <w:bookmarkStart w:id="153" w:name="sec:pxl"/>
    <w:p>
      <w:pPr>
        <w:pStyle w:val="berschrift3"/>
      </w:pPr>
      <w:r>
        <w:rPr>
          <w:rStyle w:val="VerbatimChar"/>
        </w:rPr>
        <w:t xml:space="preserve">2.</w:t>
      </w:r>
      <w:r>
        <w:t xml:space="preserve"> </w:t>
      </w:r>
      <w:r>
        <w:t xml:space="preserve">Per-Pixel Metadata</w:t>
      </w:r>
    </w:p>
    <w:p>
      <w:pPr>
        <w:pStyle w:val="FirstParagraph"/>
      </w:pPr>
      <w:r>
        <w:t xml:space="preserve">The following minimum metadata specifications apply to each pixel.</w:t>
      </w:r>
      <w:r>
        <w:t xml:space="preserve"> </w:t>
      </w:r>
      <w:r>
        <w:t xml:space="preserve">Whether the metadata is provided in a single record relevant to all pixels or separately for each pixel is at the discretion of the data provider.</w:t>
      </w:r>
      <w:r>
        <w:t xml:space="preserve"> </w:t>
      </w:r>
      <w:r>
        <w:t xml:space="preserve">Per-pixel metadata should allow users to</w:t>
      </w:r>
      <w:r>
        <w:t xml:space="preserve"> </w:t>
      </w:r>
      <w:r>
        <w:rPr>
          <w:b/>
          <w:bCs/>
        </w:rPr>
        <w:t xml:space="preserve">discriminate between</w:t>
      </w:r>
      <w:r>
        <w:t xml:space="preserve"> </w:t>
      </w:r>
      <w:r>
        <w:t xml:space="preserve">(choose) observations on the basis of their individual suitability for application.</w:t>
      </w:r>
    </w:p>
    <w:bookmarkStart w:id="108" w:name="sec:pxl-pimemare"/>
    <w:p>
      <w:pPr>
        <w:pStyle w:val="berschrift4"/>
      </w:pPr>
      <w:r>
        <w:rPr>
          <w:rStyle w:val="VerbatimChar"/>
        </w:rPr>
        <w:t xml:space="preserve">2.1.</w:t>
      </w:r>
      <w:r>
        <w:t xml:space="preserve"> </w:t>
      </w:r>
      <w:r>
        <w:t xml:space="preserve">Metadata Machine Readability</w:t>
      </w:r>
    </w:p>
    <w:p>
      <w:pPr>
        <w:pStyle w:val="FirstParagraph"/>
      </w:pPr>
      <w:r>
        <w:t xml:space="preserve">Identifier:</w:t>
      </w:r>
      <w:r>
        <w:t xml:space="preserve"> </w:t>
      </w:r>
      <w:r>
        <w:rPr>
          <w:rStyle w:val="VerbatimChar"/>
        </w:rPr>
        <w:t xml:space="preserve">pxl-pimemare</w:t>
      </w:r>
    </w:p>
    <w:bookmarkStart w:id="105" w:name="threshold-requirements-17"/>
    <w:p>
      <w:pPr>
        <w:pStyle w:val="berschrift5"/>
      </w:pPr>
      <w:r>
        <w:t xml:space="preserve">Threshold requirements:</w:t>
      </w:r>
    </w:p>
    <w:p>
      <w:pPr>
        <w:pStyle w:val="FirstParagraph"/>
      </w:pPr>
      <w:r>
        <w:t xml:space="preserve">Metadata is provided in a structure that enables a computer algorithm to be used to consistently and automatically identify and extract each component part for further use.</w:t>
      </w:r>
    </w:p>
    <w:bookmarkEnd w:id="105"/>
    <w:bookmarkStart w:id="106" w:name="goal-requirements-17"/>
    <w:p>
      <w:pPr>
        <w:pStyle w:val="berschrift5"/>
      </w:pPr>
      <w:r>
        <w:t xml:space="preserve">Goal requirements:</w:t>
      </w:r>
    </w:p>
    <w:p>
      <w:pPr>
        <w:pStyle w:val="FirstParagraph"/>
      </w:pPr>
      <w:r>
        <w:t xml:space="preserve">As threshold.</w:t>
      </w:r>
      <w:r>
        <w:t xml:space="preserve"> </w:t>
      </w:r>
    </w:p>
    <w:bookmarkEnd w:id="106"/>
    <w:bookmarkStart w:id="107" w:name="assessment-17"/>
    <w:p>
      <w:pPr>
        <w:pStyle w:val="berschrift5"/>
      </w:pPr>
      <w:r>
        <w:t xml:space="preserve">Assessment:</w:t>
      </w:r>
    </w:p>
    <w:p>
      <w:pPr>
        <w:pStyle w:val="Compact"/>
        <w:numPr>
          <w:ilvl w:val="0"/>
          <w:numId w:val="1030"/>
        </w:numPr>
      </w:pPr>
      <w:r>
        <w:t xml:space="preserve">Threshold Self-Assessment:</w:t>
      </w:r>
    </w:p>
    <w:p>
      <w:pPr>
        <w:pStyle w:val="Compact"/>
        <w:numPr>
          <w:ilvl w:val="0"/>
          <w:numId w:val="1030"/>
        </w:numPr>
      </w:pPr>
      <w:r>
        <w:t xml:space="preserve">Goal Self-Assessment:</w:t>
      </w:r>
    </w:p>
    <w:p>
      <w:pPr>
        <w:pStyle w:val="Compact"/>
        <w:numPr>
          <w:ilvl w:val="0"/>
          <w:numId w:val="1030"/>
        </w:numPr>
      </w:pPr>
      <w:r>
        <w:t xml:space="preserve">Self-Assessment Explanation/ Justification:</w:t>
      </w:r>
    </w:p>
    <w:p>
      <w:pPr>
        <w:pStyle w:val="Compact"/>
        <w:numPr>
          <w:ilvl w:val="0"/>
          <w:numId w:val="1030"/>
        </w:numPr>
      </w:pPr>
      <w:r>
        <w:t xml:space="preserve">Recommended Requirement Modification:</w:t>
      </w:r>
    </w:p>
    <w:p>
      <w:r>
        <w:pict>
          <v:rect style="width:0;height:1.5pt" o:hralign="center" o:hrstd="t" o:hr="t"/>
        </w:pict>
      </w:r>
    </w:p>
    <w:bookmarkEnd w:id="107"/>
    <w:bookmarkEnd w:id="108"/>
    <w:bookmarkStart w:id="112" w:name="sec:pxl-pinodat"/>
    <w:p>
      <w:pPr>
        <w:pStyle w:val="berschrift4"/>
      </w:pPr>
      <w:r>
        <w:rPr>
          <w:rStyle w:val="VerbatimChar"/>
        </w:rPr>
        <w:t xml:space="preserve">2.2.</w:t>
      </w:r>
      <w:r>
        <w:t xml:space="preserve"> </w:t>
      </w:r>
      <w:r>
        <w:t xml:space="preserve">No Data</w:t>
      </w:r>
    </w:p>
    <w:p>
      <w:pPr>
        <w:pStyle w:val="FirstParagraph"/>
      </w:pPr>
      <w:r>
        <w:t xml:space="preserve">Identifier:</w:t>
      </w:r>
      <w:r>
        <w:t xml:space="preserve"> </w:t>
      </w:r>
      <w:r>
        <w:rPr>
          <w:rStyle w:val="VerbatimChar"/>
        </w:rPr>
        <w:t xml:space="preserve">pxl-pinodat</w:t>
      </w:r>
    </w:p>
    <w:bookmarkStart w:id="109" w:name="threshold-requirements-18"/>
    <w:p>
      <w:pPr>
        <w:pStyle w:val="berschrift5"/>
      </w:pPr>
      <w:r>
        <w:t xml:space="preserve">Threshold requirements:</w:t>
      </w:r>
    </w:p>
    <w:p>
      <w:pPr>
        <w:pStyle w:val="FirstParagraph"/>
      </w:pPr>
      <w:r>
        <w:t xml:space="preserve">Pixels that do not correspond to an observation (‘empty pixels’) are flagged.</w:t>
      </w:r>
    </w:p>
    <w:bookmarkEnd w:id="109"/>
    <w:bookmarkStart w:id="110" w:name="goal-requirements-18"/>
    <w:p>
      <w:pPr>
        <w:pStyle w:val="berschrift5"/>
      </w:pPr>
      <w:r>
        <w:t xml:space="preserve">Goal requirements:</w:t>
      </w:r>
    </w:p>
    <w:p>
      <w:pPr>
        <w:pStyle w:val="FirstParagraph"/>
      </w:pPr>
      <w:r>
        <w:t xml:space="preserve">As threshold.</w:t>
      </w:r>
      <w:r>
        <w:t xml:space="preserve"> </w:t>
      </w:r>
    </w:p>
    <w:bookmarkEnd w:id="110"/>
    <w:bookmarkStart w:id="111" w:name="assessment-18"/>
    <w:p>
      <w:pPr>
        <w:pStyle w:val="berschrift5"/>
      </w:pPr>
      <w:r>
        <w:t xml:space="preserve">Assessment:</w:t>
      </w:r>
    </w:p>
    <w:p>
      <w:pPr>
        <w:pStyle w:val="Compact"/>
        <w:numPr>
          <w:ilvl w:val="0"/>
          <w:numId w:val="1031"/>
        </w:numPr>
      </w:pPr>
      <w:r>
        <w:t xml:space="preserve">Threshold Self-Assessment:</w:t>
      </w:r>
    </w:p>
    <w:p>
      <w:pPr>
        <w:pStyle w:val="Compact"/>
        <w:numPr>
          <w:ilvl w:val="0"/>
          <w:numId w:val="1031"/>
        </w:numPr>
      </w:pPr>
      <w:r>
        <w:t xml:space="preserve">Goal Self-Assessment:</w:t>
      </w:r>
    </w:p>
    <w:p>
      <w:pPr>
        <w:pStyle w:val="Compact"/>
        <w:numPr>
          <w:ilvl w:val="0"/>
          <w:numId w:val="1031"/>
        </w:numPr>
      </w:pPr>
      <w:r>
        <w:t xml:space="preserve">Self-Assessment Explanation/ Justification:</w:t>
      </w:r>
    </w:p>
    <w:p>
      <w:pPr>
        <w:pStyle w:val="Compact"/>
        <w:numPr>
          <w:ilvl w:val="0"/>
          <w:numId w:val="1031"/>
        </w:numPr>
      </w:pPr>
      <w:r>
        <w:t xml:space="preserve">Recommended Requirement Modification:</w:t>
      </w:r>
    </w:p>
    <w:p>
      <w:r>
        <w:pict>
          <v:rect style="width:0;height:1.5pt" o:hralign="center" o:hrstd="t" o:hr="t"/>
        </w:pict>
      </w:r>
    </w:p>
    <w:bookmarkEnd w:id="111"/>
    <w:bookmarkEnd w:id="112"/>
    <w:bookmarkStart w:id="116" w:name="sec:pxl-pincot"/>
    <w:p>
      <w:pPr>
        <w:pStyle w:val="berschrift4"/>
      </w:pPr>
      <w:r>
        <w:rPr>
          <w:rStyle w:val="VerbatimChar"/>
        </w:rPr>
        <w:t xml:space="preserve">2.3.</w:t>
      </w:r>
      <w:r>
        <w:t xml:space="preserve"> </w:t>
      </w:r>
      <w:r>
        <w:t xml:space="preserve">Incomplete Testing</w:t>
      </w:r>
    </w:p>
    <w:p>
      <w:pPr>
        <w:pStyle w:val="FirstParagraph"/>
      </w:pPr>
      <w:r>
        <w:t xml:space="preserve">Identifier:</w:t>
      </w:r>
      <w:r>
        <w:t xml:space="preserve"> </w:t>
      </w:r>
      <w:r>
        <w:rPr>
          <w:rStyle w:val="VerbatimChar"/>
        </w:rPr>
        <w:t xml:space="preserve">pxl-pincot</w:t>
      </w:r>
    </w:p>
    <w:bookmarkStart w:id="113" w:name="threshold-requirements-19"/>
    <w:p>
      <w:pPr>
        <w:pStyle w:val="berschrift5"/>
      </w:pPr>
      <w:r>
        <w:t xml:space="preserve">Threshold requirements:</w:t>
      </w:r>
    </w:p>
    <w:p>
      <w:pPr>
        <w:pStyle w:val="FirstParagraph"/>
      </w:pPr>
      <w:r>
        <w:t xml:space="preserve">The metadata identifies pixels for which the per-pixel tests (below) have not all been successfully completed.</w:t>
      </w:r>
    </w:p>
    <w:p>
      <w:pPr>
        <w:pStyle w:val="Textkrper"/>
      </w:pPr>
      <w:r>
        <w:t xml:space="preserve">Note:</w:t>
      </w:r>
    </w:p>
    <w:p>
      <w:pPr>
        <w:pStyle w:val="Compact"/>
        <w:numPr>
          <w:ilvl w:val="0"/>
          <w:numId w:val="1032"/>
        </w:numPr>
      </w:pPr>
      <w:r>
        <w:t xml:space="preserve">This may be the result of missing ancillary data for a subset of the pixels.</w:t>
      </w:r>
    </w:p>
    <w:bookmarkEnd w:id="113"/>
    <w:bookmarkStart w:id="114" w:name="goal-requirements-19"/>
    <w:p>
      <w:pPr>
        <w:pStyle w:val="berschrift5"/>
      </w:pPr>
      <w:r>
        <w:t xml:space="preserve">Goal requirements:</w:t>
      </w:r>
    </w:p>
    <w:p>
      <w:pPr>
        <w:pStyle w:val="FirstParagraph"/>
      </w:pPr>
      <w:r>
        <w:t xml:space="preserve">The metadata identifies which tests have, and have not, been successfully completed for each pixel.</w:t>
      </w:r>
    </w:p>
    <w:bookmarkEnd w:id="114"/>
    <w:bookmarkStart w:id="115" w:name="assessment-19"/>
    <w:p>
      <w:pPr>
        <w:pStyle w:val="berschrift5"/>
      </w:pPr>
      <w:r>
        <w:t xml:space="preserve">Assessment:</w:t>
      </w:r>
    </w:p>
    <w:p>
      <w:pPr>
        <w:pStyle w:val="Compact"/>
        <w:numPr>
          <w:ilvl w:val="0"/>
          <w:numId w:val="1033"/>
        </w:numPr>
      </w:pPr>
      <w:r>
        <w:t xml:space="preserve">Threshold Self-Assessment:</w:t>
      </w:r>
    </w:p>
    <w:p>
      <w:pPr>
        <w:pStyle w:val="Compact"/>
        <w:numPr>
          <w:ilvl w:val="0"/>
          <w:numId w:val="1033"/>
        </w:numPr>
      </w:pPr>
      <w:r>
        <w:t xml:space="preserve">Goal Self-Assessment:</w:t>
      </w:r>
    </w:p>
    <w:p>
      <w:pPr>
        <w:pStyle w:val="Compact"/>
        <w:numPr>
          <w:ilvl w:val="0"/>
          <w:numId w:val="1033"/>
        </w:numPr>
      </w:pPr>
      <w:r>
        <w:t xml:space="preserve">Self-Assessment Explanation/ Justification:</w:t>
      </w:r>
    </w:p>
    <w:p>
      <w:pPr>
        <w:pStyle w:val="Compact"/>
        <w:numPr>
          <w:ilvl w:val="0"/>
          <w:numId w:val="1033"/>
        </w:numPr>
      </w:pPr>
      <w:r>
        <w:t xml:space="preserve">Recommended Requirement Modification:</w:t>
      </w:r>
    </w:p>
    <w:p>
      <w:r>
        <w:pict>
          <v:rect style="width:0;height:1.5pt" o:hralign="center" o:hrstd="t" o:hr="t"/>
        </w:pict>
      </w:r>
    </w:p>
    <w:bookmarkEnd w:id="115"/>
    <w:bookmarkEnd w:id="116"/>
    <w:bookmarkStart w:id="120" w:name="sec:pxl-pisatur"/>
    <w:p>
      <w:pPr>
        <w:pStyle w:val="berschrift4"/>
      </w:pPr>
      <w:r>
        <w:rPr>
          <w:rStyle w:val="VerbatimChar"/>
        </w:rPr>
        <w:t xml:space="preserve">2.4.</w:t>
      </w:r>
      <w:r>
        <w:t xml:space="preserve"> </w:t>
      </w:r>
      <w:r>
        <w:t xml:space="preserve">Saturation</w:t>
      </w:r>
    </w:p>
    <w:p>
      <w:pPr>
        <w:pStyle w:val="FirstParagraph"/>
      </w:pPr>
      <w:r>
        <w:t xml:space="preserve">Identifier:</w:t>
      </w:r>
      <w:r>
        <w:t xml:space="preserve"> </w:t>
      </w:r>
      <w:r>
        <w:rPr>
          <w:rStyle w:val="VerbatimChar"/>
        </w:rPr>
        <w:t xml:space="preserve">pxl-pisatur</w:t>
      </w:r>
    </w:p>
    <w:bookmarkStart w:id="117" w:name="threshold-requirements-20"/>
    <w:p>
      <w:pPr>
        <w:pStyle w:val="berschrift5"/>
      </w:pPr>
      <w:r>
        <w:t xml:space="preserve">Threshold requirements:</w:t>
      </w:r>
    </w:p>
    <w:p>
      <w:pPr>
        <w:pStyle w:val="FirstParagraph"/>
      </w:pPr>
      <w:r>
        <w:t xml:space="preserve">Metadata indicates where one or more pixel in the input spectral bands are saturated.</w:t>
      </w:r>
    </w:p>
    <w:bookmarkEnd w:id="117"/>
    <w:bookmarkStart w:id="118" w:name="goal-requirements-20"/>
    <w:p>
      <w:pPr>
        <w:pStyle w:val="berschrift5"/>
      </w:pPr>
      <w:r>
        <w:t xml:space="preserve">Goal requirements:</w:t>
      </w:r>
    </w:p>
    <w:p>
      <w:pPr>
        <w:pStyle w:val="FirstParagraph"/>
      </w:pPr>
      <w:r>
        <w:t xml:space="preserve">Metadata indicates which pixels are saturated for each spectral band.</w:t>
      </w:r>
    </w:p>
    <w:bookmarkEnd w:id="118"/>
    <w:bookmarkStart w:id="119" w:name="assessment-20"/>
    <w:p>
      <w:pPr>
        <w:pStyle w:val="berschrift5"/>
      </w:pPr>
      <w:r>
        <w:t xml:space="preserve">Assessment:</w:t>
      </w:r>
    </w:p>
    <w:p>
      <w:pPr>
        <w:pStyle w:val="Compact"/>
        <w:numPr>
          <w:ilvl w:val="0"/>
          <w:numId w:val="1034"/>
        </w:numPr>
      </w:pPr>
      <w:r>
        <w:t xml:space="preserve">Threshold Self-Assessment:</w:t>
      </w:r>
    </w:p>
    <w:p>
      <w:pPr>
        <w:pStyle w:val="Compact"/>
        <w:numPr>
          <w:ilvl w:val="0"/>
          <w:numId w:val="1034"/>
        </w:numPr>
      </w:pPr>
      <w:r>
        <w:t xml:space="preserve">Goal Self-Assessment:</w:t>
      </w:r>
    </w:p>
    <w:p>
      <w:pPr>
        <w:pStyle w:val="Compact"/>
        <w:numPr>
          <w:ilvl w:val="0"/>
          <w:numId w:val="1034"/>
        </w:numPr>
      </w:pPr>
      <w:r>
        <w:t xml:space="preserve">Self-Assessment Explanation/ Justification:</w:t>
      </w:r>
    </w:p>
    <w:p>
      <w:pPr>
        <w:pStyle w:val="Compact"/>
        <w:numPr>
          <w:ilvl w:val="0"/>
          <w:numId w:val="1034"/>
        </w:numPr>
      </w:pPr>
      <w:r>
        <w:t xml:space="preserve">Recommended Requirement Modification:</w:t>
      </w:r>
    </w:p>
    <w:p>
      <w:r>
        <w:pict>
          <v:rect style="width:0;height:1.5pt" o:hralign="center" o:hrstd="t" o:hr="t"/>
        </w:pict>
      </w:r>
    </w:p>
    <w:bookmarkEnd w:id="119"/>
    <w:bookmarkEnd w:id="120"/>
    <w:bookmarkStart w:id="124" w:name="sec:pxl-picloud"/>
    <w:p>
      <w:pPr>
        <w:pStyle w:val="berschrift4"/>
      </w:pPr>
      <w:r>
        <w:rPr>
          <w:rStyle w:val="VerbatimChar"/>
        </w:rPr>
        <w:t xml:space="preserve">2.5.</w:t>
      </w:r>
      <w:r>
        <w:t xml:space="preserve"> </w:t>
      </w:r>
      <w:r>
        <w:t xml:space="preserve">Cloud</w:t>
      </w:r>
    </w:p>
    <w:p>
      <w:pPr>
        <w:pStyle w:val="FirstParagraph"/>
      </w:pPr>
      <w:r>
        <w:t xml:space="preserve">Identifier:</w:t>
      </w:r>
      <w:r>
        <w:t xml:space="preserve"> </w:t>
      </w:r>
      <w:r>
        <w:rPr>
          <w:rStyle w:val="VerbatimChar"/>
        </w:rPr>
        <w:t xml:space="preserve">pxl-picloud</w:t>
      </w:r>
    </w:p>
    <w:bookmarkStart w:id="121" w:name="threshold-requirements-21"/>
    <w:p>
      <w:pPr>
        <w:pStyle w:val="berschrift5"/>
      </w:pPr>
      <w:r>
        <w:t xml:space="preserve">Threshold requirements:</w:t>
      </w:r>
    </w:p>
    <w:p>
      <w:pPr>
        <w:pStyle w:val="FirstParagraph"/>
      </w:pPr>
      <w:r>
        <w:t xml:space="preserve">Metadata indicates whether a pixel is assessed as being cloud.</w:t>
      </w:r>
    </w:p>
    <w:bookmarkEnd w:id="121"/>
    <w:bookmarkStart w:id="122" w:name="goal-requirements-21"/>
    <w:p>
      <w:pPr>
        <w:pStyle w:val="berschrift5"/>
      </w:pPr>
      <w:r>
        <w:t xml:space="preserve">Goal requirements:</w:t>
      </w:r>
    </w:p>
    <w:p>
      <w:pPr>
        <w:pStyle w:val="FirstParagraph"/>
      </w:pPr>
      <w:r>
        <w:t xml:space="preserve">As threshold, but information on cloud detection should be available in the metadata as a single DOI landing page.</w:t>
      </w:r>
    </w:p>
    <w:bookmarkEnd w:id="122"/>
    <w:bookmarkStart w:id="123" w:name="assessment-21"/>
    <w:p>
      <w:pPr>
        <w:pStyle w:val="berschrift5"/>
      </w:pPr>
      <w:r>
        <w:t xml:space="preserve">Assessment:</w:t>
      </w:r>
    </w:p>
    <w:p>
      <w:pPr>
        <w:pStyle w:val="Compact"/>
        <w:numPr>
          <w:ilvl w:val="0"/>
          <w:numId w:val="1035"/>
        </w:numPr>
      </w:pPr>
      <w:r>
        <w:t xml:space="preserve">Threshold Self-Assessment:</w:t>
      </w:r>
    </w:p>
    <w:p>
      <w:pPr>
        <w:pStyle w:val="Compact"/>
        <w:numPr>
          <w:ilvl w:val="0"/>
          <w:numId w:val="1035"/>
        </w:numPr>
      </w:pPr>
      <w:r>
        <w:t xml:space="preserve">Goal Self-Assessment:</w:t>
      </w:r>
    </w:p>
    <w:p>
      <w:pPr>
        <w:pStyle w:val="Compact"/>
        <w:numPr>
          <w:ilvl w:val="0"/>
          <w:numId w:val="1035"/>
        </w:numPr>
      </w:pPr>
      <w:r>
        <w:t xml:space="preserve">Self-Assessment Explanation/ Justification:</w:t>
      </w:r>
    </w:p>
    <w:p>
      <w:pPr>
        <w:pStyle w:val="Compact"/>
        <w:numPr>
          <w:ilvl w:val="0"/>
          <w:numId w:val="1035"/>
        </w:numPr>
      </w:pPr>
      <w:r>
        <w:t xml:space="preserve">Recommended Requirement Modification:</w:t>
      </w:r>
    </w:p>
    <w:p>
      <w:r>
        <w:pict>
          <v:rect style="width:0;height:1.5pt" o:hralign="center" o:hrstd="t" o:hr="t"/>
        </w:pict>
      </w:r>
    </w:p>
    <w:bookmarkEnd w:id="123"/>
    <w:bookmarkEnd w:id="124"/>
    <w:bookmarkStart w:id="128" w:name="sec:pxl-picloudsh"/>
    <w:p>
      <w:pPr>
        <w:pStyle w:val="berschrift4"/>
      </w:pPr>
      <w:r>
        <w:rPr>
          <w:rStyle w:val="VerbatimChar"/>
        </w:rPr>
        <w:t xml:space="preserve">2.6.</w:t>
      </w:r>
      <w:r>
        <w:t xml:space="preserve"> </w:t>
      </w:r>
      <w:r>
        <w:t xml:space="preserve">Cloud Shadow</w:t>
      </w:r>
    </w:p>
    <w:p>
      <w:pPr>
        <w:pStyle w:val="FirstParagraph"/>
      </w:pPr>
      <w:r>
        <w:t xml:space="preserve">Identifier:</w:t>
      </w:r>
      <w:r>
        <w:t xml:space="preserve"> </w:t>
      </w:r>
      <w:r>
        <w:rPr>
          <w:rStyle w:val="VerbatimChar"/>
        </w:rPr>
        <w:t xml:space="preserve">pxl-picloudsh</w:t>
      </w:r>
    </w:p>
    <w:bookmarkStart w:id="125" w:name="threshold-requirements-22"/>
    <w:p>
      <w:pPr>
        <w:pStyle w:val="berschrift5"/>
      </w:pPr>
      <w:r>
        <w:t xml:space="preserve">Threshold requirements:</w:t>
      </w:r>
    </w:p>
    <w:p>
      <w:pPr>
        <w:pStyle w:val="FirstParagraph"/>
      </w:pPr>
      <w:r>
        <w:t xml:space="preserve">Metadata indicates whether a pixel is assessed as being cloud shadow.</w:t>
      </w:r>
    </w:p>
    <w:bookmarkEnd w:id="125"/>
    <w:bookmarkStart w:id="126" w:name="goal-requirements-22"/>
    <w:p>
      <w:pPr>
        <w:pStyle w:val="berschrift5"/>
      </w:pPr>
      <w:r>
        <w:t xml:space="preserve">Goal requirements:</w:t>
      </w:r>
    </w:p>
    <w:p>
      <w:pPr>
        <w:pStyle w:val="FirstParagraph"/>
      </w:pPr>
      <w:r>
        <w:t xml:space="preserve">As threshold, but information on cloud shadow detection should be available in the metadata as a single DOI landing page.</w:t>
      </w:r>
    </w:p>
    <w:bookmarkEnd w:id="126"/>
    <w:bookmarkStart w:id="127" w:name="assessment-22"/>
    <w:p>
      <w:pPr>
        <w:pStyle w:val="berschrift5"/>
      </w:pPr>
      <w:r>
        <w:t xml:space="preserve">Assessment:</w:t>
      </w:r>
    </w:p>
    <w:p>
      <w:pPr>
        <w:pStyle w:val="Compact"/>
        <w:numPr>
          <w:ilvl w:val="0"/>
          <w:numId w:val="1036"/>
        </w:numPr>
      </w:pPr>
      <w:r>
        <w:t xml:space="preserve">Threshold Self-Assessment:</w:t>
      </w:r>
    </w:p>
    <w:p>
      <w:pPr>
        <w:pStyle w:val="Compact"/>
        <w:numPr>
          <w:ilvl w:val="0"/>
          <w:numId w:val="1036"/>
        </w:numPr>
      </w:pPr>
      <w:r>
        <w:t xml:space="preserve">Goal Self-Assessment:</w:t>
      </w:r>
    </w:p>
    <w:p>
      <w:pPr>
        <w:pStyle w:val="Compact"/>
        <w:numPr>
          <w:ilvl w:val="0"/>
          <w:numId w:val="1036"/>
        </w:numPr>
      </w:pPr>
      <w:r>
        <w:t xml:space="preserve">Self-Assessment Explanation/ Justification:</w:t>
      </w:r>
    </w:p>
    <w:p>
      <w:pPr>
        <w:pStyle w:val="Compact"/>
        <w:numPr>
          <w:ilvl w:val="0"/>
          <w:numId w:val="1036"/>
        </w:numPr>
      </w:pPr>
      <w:r>
        <w:t xml:space="preserve">Recommended Requirement Modification:</w:t>
      </w:r>
    </w:p>
    <w:p>
      <w:r>
        <w:pict>
          <v:rect style="width:0;height:1.5pt" o:hralign="center" o:hrstd="t" o:hr="t"/>
        </w:pict>
      </w:r>
    </w:p>
    <w:bookmarkEnd w:id="127"/>
    <w:bookmarkEnd w:id="128"/>
    <w:bookmarkStart w:id="132" w:name="sec:pxl-lawama-sr"/>
    <w:p>
      <w:pPr>
        <w:pStyle w:val="berschrift4"/>
      </w:pPr>
      <w:r>
        <w:rPr>
          <w:rStyle w:val="VerbatimChar"/>
        </w:rPr>
        <w:t xml:space="preserve">2.7.</w:t>
      </w:r>
      <w:r>
        <w:t xml:space="preserve"> </w:t>
      </w:r>
      <w:r>
        <w:t xml:space="preserve">Land/Water Mask</w:t>
      </w:r>
    </w:p>
    <w:p>
      <w:pPr>
        <w:pStyle w:val="FirstParagraph"/>
      </w:pPr>
      <w:r>
        <w:t xml:space="preserve">Identifier:</w:t>
      </w:r>
      <w:r>
        <w:t xml:space="preserve"> </w:t>
      </w:r>
      <w:r>
        <w:rPr>
          <w:rStyle w:val="VerbatimChar"/>
        </w:rPr>
        <w:t xml:space="preserve">pxl-lawama-sr</w:t>
      </w:r>
    </w:p>
    <w:bookmarkStart w:id="129" w:name="threshold-requirements-23"/>
    <w:p>
      <w:pPr>
        <w:pStyle w:val="berschrift5"/>
      </w:pPr>
      <w:r>
        <w:t xml:space="preserve">Threshold requirements:</w:t>
      </w:r>
    </w:p>
    <w:p>
      <w:pPr>
        <w:pStyle w:val="FirstParagraph"/>
      </w:pPr>
      <w:r>
        <w:t xml:space="preserve">Not required.</w:t>
      </w:r>
      <w:r>
        <w:t xml:space="preserve"> </w:t>
      </w:r>
    </w:p>
    <w:bookmarkEnd w:id="129"/>
    <w:bookmarkStart w:id="130" w:name="goal-requirements-23"/>
    <w:p>
      <w:pPr>
        <w:pStyle w:val="berschrift5"/>
      </w:pPr>
      <w:r>
        <w:t xml:space="preserve">Goal requirements:</w:t>
      </w:r>
    </w:p>
    <w:p>
      <w:pPr>
        <w:pStyle w:val="FirstParagraph"/>
      </w:pPr>
      <w:r>
        <w:t xml:space="preserve">The metadata indicates whether a pixel is assessed as being land or water. Information on land/water mask should be available in the metadata as a single DOI landing page.</w:t>
      </w:r>
    </w:p>
    <w:bookmarkEnd w:id="130"/>
    <w:bookmarkStart w:id="131" w:name="assessment-23"/>
    <w:p>
      <w:pPr>
        <w:pStyle w:val="berschrift5"/>
      </w:pPr>
      <w:r>
        <w:t xml:space="preserve">Assessment:</w:t>
      </w:r>
    </w:p>
    <w:p>
      <w:pPr>
        <w:pStyle w:val="Compact"/>
        <w:numPr>
          <w:ilvl w:val="0"/>
          <w:numId w:val="1037"/>
        </w:numPr>
      </w:pPr>
      <w:r>
        <w:t xml:space="preserve">Threshold Self-Assessment:</w:t>
      </w:r>
    </w:p>
    <w:p>
      <w:pPr>
        <w:pStyle w:val="Compact"/>
        <w:numPr>
          <w:ilvl w:val="0"/>
          <w:numId w:val="1037"/>
        </w:numPr>
      </w:pPr>
      <w:r>
        <w:t xml:space="preserve">Goal Self-Assessment:</w:t>
      </w:r>
    </w:p>
    <w:p>
      <w:pPr>
        <w:pStyle w:val="Compact"/>
        <w:numPr>
          <w:ilvl w:val="0"/>
          <w:numId w:val="1037"/>
        </w:numPr>
      </w:pPr>
      <w:r>
        <w:t xml:space="preserve">Self-Assessment Explanation/ Justification:</w:t>
      </w:r>
    </w:p>
    <w:p>
      <w:pPr>
        <w:pStyle w:val="Compact"/>
        <w:numPr>
          <w:ilvl w:val="0"/>
          <w:numId w:val="1037"/>
        </w:numPr>
      </w:pPr>
      <w:r>
        <w:t xml:space="preserve">Recommended Requirement Modification:</w:t>
      </w:r>
    </w:p>
    <w:p>
      <w:r>
        <w:pict>
          <v:rect style="width:0;height:1.5pt" o:hralign="center" o:hrstd="t" o:hr="t"/>
        </w:pict>
      </w:r>
    </w:p>
    <w:bookmarkEnd w:id="131"/>
    <w:bookmarkEnd w:id="132"/>
    <w:bookmarkStart w:id="136" w:name="sec:pxl-snowice-sr"/>
    <w:p>
      <w:pPr>
        <w:pStyle w:val="berschrift4"/>
      </w:pPr>
      <w:r>
        <w:rPr>
          <w:rStyle w:val="VerbatimChar"/>
        </w:rPr>
        <w:t xml:space="preserve">2.8.</w:t>
      </w:r>
      <w:r>
        <w:t xml:space="preserve"> </w:t>
      </w:r>
      <w:r>
        <w:t xml:space="preserve">Snow/Ice Mask</w:t>
      </w:r>
    </w:p>
    <w:p>
      <w:pPr>
        <w:pStyle w:val="FirstParagraph"/>
      </w:pPr>
      <w:r>
        <w:t xml:space="preserve">Identifier:</w:t>
      </w:r>
      <w:r>
        <w:t xml:space="preserve"> </w:t>
      </w:r>
      <w:r>
        <w:rPr>
          <w:rStyle w:val="VerbatimChar"/>
        </w:rPr>
        <w:t xml:space="preserve">pxl-snowice-sr</w:t>
      </w:r>
    </w:p>
    <w:bookmarkStart w:id="133" w:name="threshold-requirements-24"/>
    <w:p>
      <w:pPr>
        <w:pStyle w:val="berschrift5"/>
      </w:pPr>
      <w:r>
        <w:t xml:space="preserve">Threshold requirements:</w:t>
      </w:r>
    </w:p>
    <w:p>
      <w:pPr>
        <w:pStyle w:val="FirstParagraph"/>
      </w:pPr>
      <w:r>
        <w:t xml:space="preserve">Not required.</w:t>
      </w:r>
      <w:r>
        <w:t xml:space="preserve"> </w:t>
      </w:r>
    </w:p>
    <w:bookmarkEnd w:id="133"/>
    <w:bookmarkStart w:id="134" w:name="goal-requirements-24"/>
    <w:p>
      <w:pPr>
        <w:pStyle w:val="berschrift5"/>
      </w:pPr>
      <w:r>
        <w:t xml:space="preserve">Goal requirements:</w:t>
      </w:r>
    </w:p>
    <w:p>
      <w:pPr>
        <w:pStyle w:val="FirstParagraph"/>
      </w:pPr>
      <w:r>
        <w:t xml:space="preserve">The metadata indicates whether a pixel is assessed as being snow/ice or not. Information on snow/ice mask should be available in the metadata as a single DOI landing page.</w:t>
      </w:r>
    </w:p>
    <w:bookmarkEnd w:id="134"/>
    <w:bookmarkStart w:id="135" w:name="assessment-24"/>
    <w:p>
      <w:pPr>
        <w:pStyle w:val="berschrift5"/>
      </w:pPr>
      <w:r>
        <w:t xml:space="preserve">Assessment:</w:t>
      </w:r>
    </w:p>
    <w:p>
      <w:pPr>
        <w:pStyle w:val="Compact"/>
        <w:numPr>
          <w:ilvl w:val="0"/>
          <w:numId w:val="1038"/>
        </w:numPr>
      </w:pPr>
      <w:r>
        <w:t xml:space="preserve">Threshold Self-Assessment:</w:t>
      </w:r>
    </w:p>
    <w:p>
      <w:pPr>
        <w:pStyle w:val="Compact"/>
        <w:numPr>
          <w:ilvl w:val="0"/>
          <w:numId w:val="1038"/>
        </w:numPr>
      </w:pPr>
      <w:r>
        <w:t xml:space="preserve">Goal Self-Assessment:</w:t>
      </w:r>
    </w:p>
    <w:p>
      <w:pPr>
        <w:pStyle w:val="Compact"/>
        <w:numPr>
          <w:ilvl w:val="0"/>
          <w:numId w:val="1038"/>
        </w:numPr>
      </w:pPr>
      <w:r>
        <w:t xml:space="preserve">Self-Assessment Explanation/ Justification:</w:t>
      </w:r>
    </w:p>
    <w:p>
      <w:pPr>
        <w:pStyle w:val="Compact"/>
        <w:numPr>
          <w:ilvl w:val="0"/>
          <w:numId w:val="1038"/>
        </w:numPr>
      </w:pPr>
      <w:r>
        <w:t xml:space="preserve">Recommended Requirement Modification:</w:t>
      </w:r>
    </w:p>
    <w:p>
      <w:r>
        <w:pict>
          <v:rect style="width:0;height:1.5pt" o:hralign="center" o:hrstd="t" o:hr="t"/>
        </w:pict>
      </w:r>
    </w:p>
    <w:bookmarkEnd w:id="135"/>
    <w:bookmarkEnd w:id="136"/>
    <w:bookmarkStart w:id="140" w:name="sec:pxl-tershad"/>
    <w:p>
      <w:pPr>
        <w:pStyle w:val="berschrift4"/>
      </w:pPr>
      <w:r>
        <w:rPr>
          <w:rStyle w:val="VerbatimChar"/>
        </w:rPr>
        <w:t xml:space="preserve">2.9.</w:t>
      </w:r>
      <w:r>
        <w:t xml:space="preserve"> </w:t>
      </w:r>
      <w:r>
        <w:t xml:space="preserve">Terrain Shadow Mask</w:t>
      </w:r>
    </w:p>
    <w:p>
      <w:pPr>
        <w:pStyle w:val="FirstParagraph"/>
      </w:pPr>
      <w:r>
        <w:t xml:space="preserve">Identifier:</w:t>
      </w:r>
      <w:r>
        <w:t xml:space="preserve"> </w:t>
      </w:r>
      <w:r>
        <w:rPr>
          <w:rStyle w:val="VerbatimChar"/>
        </w:rPr>
        <w:t xml:space="preserve">pxl-tershad</w:t>
      </w:r>
    </w:p>
    <w:bookmarkStart w:id="137" w:name="threshold-requirements-25"/>
    <w:p>
      <w:pPr>
        <w:pStyle w:val="berschrift5"/>
      </w:pPr>
      <w:r>
        <w:t xml:space="preserve">Threshold requirements:</w:t>
      </w:r>
    </w:p>
    <w:p>
      <w:pPr>
        <w:pStyle w:val="FirstParagraph"/>
      </w:pPr>
      <w:r>
        <w:t xml:space="preserve">Not required.</w:t>
      </w:r>
      <w:r>
        <w:t xml:space="preserve"> </w:t>
      </w:r>
    </w:p>
    <w:bookmarkEnd w:id="137"/>
    <w:bookmarkStart w:id="138" w:name="goal-requirements-25"/>
    <w:p>
      <w:pPr>
        <w:pStyle w:val="berschrift5"/>
      </w:pPr>
      <w:r>
        <w:t xml:space="preserve">Goal requirements:</w:t>
      </w:r>
    </w:p>
    <w:p>
      <w:pPr>
        <w:pStyle w:val="FirstParagraph"/>
      </w:pPr>
      <w:r>
        <w:t xml:space="preserve">The metadata indicates pixels that are not directly illuminated due to terrain shadowing.</w:t>
      </w:r>
    </w:p>
    <w:bookmarkEnd w:id="138"/>
    <w:bookmarkStart w:id="139" w:name="assessment-25"/>
    <w:p>
      <w:pPr>
        <w:pStyle w:val="berschrift5"/>
      </w:pPr>
      <w:r>
        <w:t xml:space="preserve">Assessment:</w:t>
      </w:r>
    </w:p>
    <w:p>
      <w:pPr>
        <w:pStyle w:val="Compact"/>
        <w:numPr>
          <w:ilvl w:val="0"/>
          <w:numId w:val="1039"/>
        </w:numPr>
      </w:pPr>
      <w:r>
        <w:t xml:space="preserve">Threshold Self-Assessment:</w:t>
      </w:r>
    </w:p>
    <w:p>
      <w:pPr>
        <w:pStyle w:val="Compact"/>
        <w:numPr>
          <w:ilvl w:val="0"/>
          <w:numId w:val="1039"/>
        </w:numPr>
      </w:pPr>
      <w:r>
        <w:t xml:space="preserve">Goal Self-Assessment:</w:t>
      </w:r>
    </w:p>
    <w:p>
      <w:pPr>
        <w:pStyle w:val="Compact"/>
        <w:numPr>
          <w:ilvl w:val="0"/>
          <w:numId w:val="1039"/>
        </w:numPr>
      </w:pPr>
      <w:r>
        <w:t xml:space="preserve">Self-Assessment Explanation/ Justification:</w:t>
      </w:r>
    </w:p>
    <w:p>
      <w:pPr>
        <w:pStyle w:val="Compact"/>
        <w:numPr>
          <w:ilvl w:val="0"/>
          <w:numId w:val="1039"/>
        </w:numPr>
      </w:pPr>
      <w:r>
        <w:t xml:space="preserve">Recommended Requirement Modification:</w:t>
      </w:r>
    </w:p>
    <w:p>
      <w:r>
        <w:pict>
          <v:rect style="width:0;height:1.5pt" o:hralign="center" o:hrstd="t" o:hr="t"/>
        </w:pict>
      </w:r>
    </w:p>
    <w:bookmarkEnd w:id="139"/>
    <w:bookmarkEnd w:id="140"/>
    <w:bookmarkStart w:id="144" w:name="sec:pxl-terocc"/>
    <w:p>
      <w:pPr>
        <w:pStyle w:val="berschrift4"/>
      </w:pPr>
      <w:r>
        <w:rPr>
          <w:rStyle w:val="VerbatimChar"/>
        </w:rPr>
        <w:t xml:space="preserve">2.10.</w:t>
      </w:r>
      <w:r>
        <w:t xml:space="preserve"> </w:t>
      </w:r>
      <w:r>
        <w:t xml:space="preserve">Terrain Occlusion</w:t>
      </w:r>
    </w:p>
    <w:p>
      <w:pPr>
        <w:pStyle w:val="FirstParagraph"/>
      </w:pPr>
      <w:r>
        <w:t xml:space="preserve">Identifier:</w:t>
      </w:r>
      <w:r>
        <w:t xml:space="preserve"> </w:t>
      </w:r>
      <w:r>
        <w:rPr>
          <w:rStyle w:val="VerbatimChar"/>
        </w:rPr>
        <w:t xml:space="preserve">pxl-terocc</w:t>
      </w:r>
    </w:p>
    <w:bookmarkStart w:id="141" w:name="threshold-requirements-26"/>
    <w:p>
      <w:pPr>
        <w:pStyle w:val="berschrift5"/>
      </w:pPr>
      <w:r>
        <w:t xml:space="preserve">Threshold requirements:</w:t>
      </w:r>
    </w:p>
    <w:p>
      <w:pPr>
        <w:pStyle w:val="FirstParagraph"/>
      </w:pPr>
      <w:r>
        <w:t xml:space="preserve">Not required.</w:t>
      </w:r>
      <w:r>
        <w:t xml:space="preserve"> </w:t>
      </w:r>
    </w:p>
    <w:bookmarkEnd w:id="141"/>
    <w:bookmarkStart w:id="142" w:name="goal-requirements-26"/>
    <w:p>
      <w:pPr>
        <w:pStyle w:val="berschrift5"/>
      </w:pPr>
      <w:r>
        <w:t xml:space="preserve">Goal requirements:</w:t>
      </w:r>
    </w:p>
    <w:p>
      <w:pPr>
        <w:pStyle w:val="FirstParagraph"/>
      </w:pPr>
      <w:r>
        <w:t xml:space="preserve">The metadata indicates pixels that are not visible to the sensor due to terrain occlusion during off-nadir viewing.</w:t>
      </w:r>
    </w:p>
    <w:bookmarkEnd w:id="142"/>
    <w:bookmarkStart w:id="143" w:name="assessment-26"/>
    <w:p>
      <w:pPr>
        <w:pStyle w:val="berschrift5"/>
      </w:pPr>
      <w:r>
        <w:t xml:space="preserve">Assessment:</w:t>
      </w:r>
    </w:p>
    <w:p>
      <w:pPr>
        <w:pStyle w:val="Compact"/>
        <w:numPr>
          <w:ilvl w:val="0"/>
          <w:numId w:val="1040"/>
        </w:numPr>
      </w:pPr>
      <w:r>
        <w:t xml:space="preserve">Threshold Self-Assessment:</w:t>
      </w:r>
    </w:p>
    <w:p>
      <w:pPr>
        <w:pStyle w:val="Compact"/>
        <w:numPr>
          <w:ilvl w:val="0"/>
          <w:numId w:val="1040"/>
        </w:numPr>
      </w:pPr>
      <w:r>
        <w:t xml:space="preserve">Goal Self-Assessment:</w:t>
      </w:r>
    </w:p>
    <w:p>
      <w:pPr>
        <w:pStyle w:val="Compact"/>
        <w:numPr>
          <w:ilvl w:val="0"/>
          <w:numId w:val="1040"/>
        </w:numPr>
      </w:pPr>
      <w:r>
        <w:t xml:space="preserve">Self-Assessment Explanation/ Justification:</w:t>
      </w:r>
    </w:p>
    <w:p>
      <w:pPr>
        <w:pStyle w:val="Compact"/>
        <w:numPr>
          <w:ilvl w:val="0"/>
          <w:numId w:val="1040"/>
        </w:numPr>
      </w:pPr>
      <w:r>
        <w:t xml:space="preserve">Recommended Requirement Modification:</w:t>
      </w:r>
    </w:p>
    <w:p>
      <w:r>
        <w:pict>
          <v:rect style="width:0;height:1.5pt" o:hralign="center" o:hrstd="t" o:hr="t"/>
        </w:pict>
      </w:r>
    </w:p>
    <w:bookmarkEnd w:id="143"/>
    <w:bookmarkEnd w:id="144"/>
    <w:bookmarkStart w:id="148" w:name="sec:pxl-vigeso"/>
    <w:p>
      <w:pPr>
        <w:pStyle w:val="berschrift4"/>
      </w:pPr>
      <w:r>
        <w:rPr>
          <w:rStyle w:val="VerbatimChar"/>
        </w:rPr>
        <w:t xml:space="preserve">2.11.</w:t>
      </w:r>
      <w:r>
        <w:t xml:space="preserve"> </w:t>
      </w:r>
      <w:r>
        <w:t xml:space="preserve">Solar and Viewing Geometry</w:t>
      </w:r>
    </w:p>
    <w:p>
      <w:pPr>
        <w:pStyle w:val="FirstParagraph"/>
      </w:pPr>
      <w:r>
        <w:t xml:space="preserve">Identifier:</w:t>
      </w:r>
      <w:r>
        <w:t xml:space="preserve"> </w:t>
      </w:r>
      <w:r>
        <w:rPr>
          <w:rStyle w:val="VerbatimChar"/>
        </w:rPr>
        <w:t xml:space="preserve">pxl-vigeso</w:t>
      </w:r>
    </w:p>
    <w:bookmarkStart w:id="145" w:name="threshold-requirements-27"/>
    <w:p>
      <w:pPr>
        <w:pStyle w:val="berschrift5"/>
      </w:pPr>
      <w:r>
        <w:t xml:space="preserve">Threshold requirements:</w:t>
      </w:r>
    </w:p>
    <w:p>
      <w:pPr>
        <w:pStyle w:val="FirstParagraph"/>
      </w:pPr>
      <w:r>
        <w:t xml:space="preserve">Provide average solar and sensor viewing azimuth and zenith angles.</w:t>
      </w:r>
    </w:p>
    <w:bookmarkEnd w:id="145"/>
    <w:bookmarkStart w:id="146" w:name="goal-requirements-27"/>
    <w:p>
      <w:pPr>
        <w:pStyle w:val="berschrift5"/>
      </w:pPr>
      <w:r>
        <w:t xml:space="preserve">Goal requirements:</w:t>
      </w:r>
    </w:p>
    <w:p>
      <w:pPr>
        <w:pStyle w:val="FirstParagraph"/>
      </w:pPr>
      <w:r>
        <w:t xml:space="preserve">Provide per-pixel solar and sensor viewing azimuth and zenith angles.</w:t>
      </w:r>
    </w:p>
    <w:bookmarkEnd w:id="146"/>
    <w:bookmarkStart w:id="147" w:name="assessment-27"/>
    <w:p>
      <w:pPr>
        <w:pStyle w:val="berschrift5"/>
      </w:pPr>
      <w:r>
        <w:t xml:space="preserve">Assessment:</w:t>
      </w:r>
    </w:p>
    <w:p>
      <w:pPr>
        <w:pStyle w:val="Compact"/>
        <w:numPr>
          <w:ilvl w:val="0"/>
          <w:numId w:val="1041"/>
        </w:numPr>
      </w:pPr>
      <w:r>
        <w:t xml:space="preserve">Threshold Self-Assessment:</w:t>
      </w:r>
    </w:p>
    <w:p>
      <w:pPr>
        <w:pStyle w:val="Compact"/>
        <w:numPr>
          <w:ilvl w:val="0"/>
          <w:numId w:val="1041"/>
        </w:numPr>
      </w:pPr>
      <w:r>
        <w:t xml:space="preserve">Goal Self-Assessment:</w:t>
      </w:r>
    </w:p>
    <w:p>
      <w:pPr>
        <w:pStyle w:val="Compact"/>
        <w:numPr>
          <w:ilvl w:val="0"/>
          <w:numId w:val="1041"/>
        </w:numPr>
      </w:pPr>
      <w:r>
        <w:t xml:space="preserve">Self-Assessment Explanation/ Justification:</w:t>
      </w:r>
    </w:p>
    <w:p>
      <w:pPr>
        <w:pStyle w:val="Compact"/>
        <w:numPr>
          <w:ilvl w:val="0"/>
          <w:numId w:val="1041"/>
        </w:numPr>
      </w:pPr>
      <w:r>
        <w:t xml:space="preserve">Recommended Requirement Modification:</w:t>
      </w:r>
    </w:p>
    <w:p>
      <w:r>
        <w:pict>
          <v:rect style="width:0;height:1.5pt" o:hralign="center" o:hrstd="t" o:hr="t"/>
        </w:pict>
      </w:r>
    </w:p>
    <w:bookmarkEnd w:id="147"/>
    <w:bookmarkEnd w:id="148"/>
    <w:bookmarkStart w:id="152" w:name="sec:pxl-piteric"/>
    <w:p>
      <w:pPr>
        <w:pStyle w:val="berschrift4"/>
      </w:pPr>
      <w:r>
        <w:rPr>
          <w:rStyle w:val="VerbatimChar"/>
        </w:rPr>
        <w:t xml:space="preserve">2.12.</w:t>
      </w:r>
      <w:r>
        <w:t xml:space="preserve"> </w:t>
      </w:r>
      <w:r>
        <w:t xml:space="preserve">Terrain Illumination Correction</w:t>
      </w:r>
    </w:p>
    <w:p>
      <w:pPr>
        <w:pStyle w:val="FirstParagraph"/>
      </w:pPr>
      <w:r>
        <w:t xml:space="preserve">Identifier:</w:t>
      </w:r>
      <w:r>
        <w:t xml:space="preserve"> </w:t>
      </w:r>
      <w:r>
        <w:rPr>
          <w:rStyle w:val="VerbatimChar"/>
        </w:rPr>
        <w:t xml:space="preserve">pxl-piteric</w:t>
      </w:r>
    </w:p>
    <w:bookmarkStart w:id="149" w:name="threshold-requirements-28"/>
    <w:p>
      <w:pPr>
        <w:pStyle w:val="berschrift5"/>
      </w:pPr>
      <w:r>
        <w:t xml:space="preserve">Threshold requirements:</w:t>
      </w:r>
    </w:p>
    <w:p>
      <w:pPr>
        <w:pStyle w:val="FirstParagraph"/>
      </w:pPr>
      <w:r>
        <w:t xml:space="preserve">Not required.</w:t>
      </w:r>
      <w:r>
        <w:t xml:space="preserve"> </w:t>
      </w:r>
    </w:p>
    <w:bookmarkEnd w:id="149"/>
    <w:bookmarkStart w:id="150" w:name="goal-requirements-28"/>
    <w:p>
      <w:pPr>
        <w:pStyle w:val="berschrift5"/>
      </w:pPr>
      <w:r>
        <w:t xml:space="preserve">Goal requirements:</w:t>
      </w:r>
    </w:p>
    <w:p>
      <w:pPr>
        <w:pStyle w:val="FirstParagraph"/>
      </w:pPr>
      <w:r>
        <w:t xml:space="preserve">Coefficients used for terrain illumination correction are provided for each pixel.</w:t>
      </w:r>
    </w:p>
    <w:bookmarkEnd w:id="150"/>
    <w:bookmarkStart w:id="151" w:name="assessment-28"/>
    <w:p>
      <w:pPr>
        <w:pStyle w:val="berschrift5"/>
      </w:pPr>
      <w:r>
        <w:t xml:space="preserve">Assessment:</w:t>
      </w:r>
    </w:p>
    <w:p>
      <w:pPr>
        <w:pStyle w:val="Compact"/>
        <w:numPr>
          <w:ilvl w:val="0"/>
          <w:numId w:val="1042"/>
        </w:numPr>
      </w:pPr>
      <w:r>
        <w:t xml:space="preserve">Threshold Self-Assessment:</w:t>
      </w:r>
    </w:p>
    <w:p>
      <w:pPr>
        <w:pStyle w:val="Compact"/>
        <w:numPr>
          <w:ilvl w:val="0"/>
          <w:numId w:val="1042"/>
        </w:numPr>
      </w:pPr>
      <w:r>
        <w:t xml:space="preserve">Goal Self-Assessment:</w:t>
      </w:r>
    </w:p>
    <w:p>
      <w:pPr>
        <w:pStyle w:val="Compact"/>
        <w:numPr>
          <w:ilvl w:val="0"/>
          <w:numId w:val="1042"/>
        </w:numPr>
      </w:pPr>
      <w:r>
        <w:t xml:space="preserve">Self-Assessment Explanation/ Justification:</w:t>
      </w:r>
    </w:p>
    <w:p>
      <w:pPr>
        <w:pStyle w:val="Compact"/>
        <w:numPr>
          <w:ilvl w:val="0"/>
          <w:numId w:val="1042"/>
        </w:numPr>
      </w:pPr>
      <w:r>
        <w:t xml:space="preserve">Recommended Requirement Modification:</w:t>
      </w:r>
    </w:p>
    <w:bookmarkEnd w:id="151"/>
    <w:bookmarkEnd w:id="152"/>
    <w:bookmarkEnd w:id="153"/>
    <w:bookmarkStart w:id="178" w:name="sec:rac"/>
    <w:p>
      <w:pPr>
        <w:pStyle w:val="berschrift3"/>
      </w:pPr>
      <w:r>
        <w:rPr>
          <w:rStyle w:val="VerbatimChar"/>
        </w:rPr>
        <w:t xml:space="preserve">3.</w:t>
      </w:r>
      <w:r>
        <w:t xml:space="preserve"> </w:t>
      </w:r>
      <w:r>
        <w:t xml:space="preserve">Radiometric and Atmospheric Corrections</w:t>
      </w:r>
    </w:p>
    <w:p>
      <w:pPr>
        <w:pStyle w:val="FirstParagraph"/>
      </w:pPr>
      <w:r>
        <w:t xml:space="preserve">The following requirements must be met for all pixels in a collection.</w:t>
      </w:r>
      <w:r>
        <w:t xml:space="preserve"> </w:t>
      </w:r>
      <w:r>
        <w:t xml:space="preserve">The requirements indicate both the necessary outcomes and the minimum steps necessary to be deemed to have achieved those outcomes.</w:t>
      </w:r>
    </w:p>
    <w:bookmarkStart w:id="157" w:name="sec:rac-measur-sr"/>
    <w:p>
      <w:pPr>
        <w:pStyle w:val="berschrift4"/>
      </w:pPr>
      <w:r>
        <w:rPr>
          <w:rStyle w:val="VerbatimChar"/>
        </w:rPr>
        <w:t xml:space="preserve">3.1.</w:t>
      </w:r>
      <w:r>
        <w:t xml:space="preserve"> </w:t>
      </w:r>
      <w:r>
        <w:t xml:space="preserve">Measurement</w:t>
      </w:r>
    </w:p>
    <w:p>
      <w:pPr>
        <w:pStyle w:val="FirstParagraph"/>
      </w:pPr>
      <w:r>
        <w:t xml:space="preserve">Identifier:</w:t>
      </w:r>
      <w:r>
        <w:t xml:space="preserve"> </w:t>
      </w:r>
      <w:r>
        <w:rPr>
          <w:rStyle w:val="VerbatimChar"/>
        </w:rPr>
        <w:t xml:space="preserve">rac-measur-sr</w:t>
      </w:r>
    </w:p>
    <w:bookmarkStart w:id="154" w:name="threshold-requirements-29"/>
    <w:p>
      <w:pPr>
        <w:pStyle w:val="berschrift5"/>
      </w:pPr>
      <w:r>
        <w:t xml:space="preserve">Threshold requirements:</w:t>
      </w:r>
    </w:p>
    <w:p>
      <w:pPr>
        <w:pStyle w:val="FirstParagraph"/>
      </w:pPr>
      <w:r>
        <w:t xml:space="preserve">Pixel values are expressed as a measurement of the Surface Reflectance of the land. This is a dimensionless value.</w:t>
      </w:r>
    </w:p>
    <w:p>
      <w:pPr>
        <w:pStyle w:val="Textkrper"/>
      </w:pPr>
      <w:r>
        <w:t xml:space="preserve">Note:</w:t>
      </w:r>
    </w:p>
    <w:p>
      <w:pPr>
        <w:pStyle w:val="Compact"/>
        <w:numPr>
          <w:ilvl w:val="0"/>
          <w:numId w:val="1043"/>
        </w:numPr>
      </w:pPr>
      <w:r>
        <w:t xml:space="preserve">Radiometric corrections must lead to a valid measurement of surface reflectance.</w:t>
      </w:r>
    </w:p>
    <w:bookmarkEnd w:id="154"/>
    <w:bookmarkStart w:id="155" w:name="goal-requirements-29"/>
    <w:p>
      <w:pPr>
        <w:pStyle w:val="berschrift5"/>
      </w:pPr>
      <w:r>
        <w:t xml:space="preserve">Goal requirements:</w:t>
      </w:r>
    </w:p>
    <w:p>
      <w:pPr>
        <w:pStyle w:val="FirstParagraph"/>
      </w:pPr>
      <w:r>
        <w:t xml:space="preserve">Surface Reflectance measurements are SI traceable (see also</w:t>
      </w:r>
      <w:r>
        <w:t xml:space="preserve"> </w:t>
      </w:r>
      <w:hyperlink w:anchor="sec:meta-trace-sr">
        <w:r>
          <w:rPr>
            <w:rStyle w:val="Hyperlink"/>
          </w:rPr>
          <w:t xml:space="preserve">General Metadata: Traceability</w:t>
        </w:r>
      </w:hyperlink>
      <w:r>
        <w:t xml:space="preserve">).</w:t>
      </w:r>
    </w:p>
    <w:bookmarkEnd w:id="155"/>
    <w:bookmarkStart w:id="156" w:name="assessment-29"/>
    <w:p>
      <w:pPr>
        <w:pStyle w:val="berschrift5"/>
      </w:pPr>
      <w:r>
        <w:t xml:space="preserve">Assessment:</w:t>
      </w:r>
    </w:p>
    <w:p>
      <w:pPr>
        <w:pStyle w:val="Compact"/>
        <w:numPr>
          <w:ilvl w:val="0"/>
          <w:numId w:val="1044"/>
        </w:numPr>
      </w:pPr>
      <w:r>
        <w:t xml:space="preserve">Threshold Self-Assessment:</w:t>
      </w:r>
    </w:p>
    <w:p>
      <w:pPr>
        <w:pStyle w:val="Compact"/>
        <w:numPr>
          <w:ilvl w:val="0"/>
          <w:numId w:val="1044"/>
        </w:numPr>
      </w:pPr>
      <w:r>
        <w:t xml:space="preserve">Goal Self-Assessment:</w:t>
      </w:r>
    </w:p>
    <w:p>
      <w:pPr>
        <w:pStyle w:val="Compact"/>
        <w:numPr>
          <w:ilvl w:val="0"/>
          <w:numId w:val="1044"/>
        </w:numPr>
      </w:pPr>
      <w:r>
        <w:t xml:space="preserve">Self-Assessment Explanation/ Justification:</w:t>
      </w:r>
    </w:p>
    <w:p>
      <w:pPr>
        <w:pStyle w:val="Compact"/>
        <w:numPr>
          <w:ilvl w:val="0"/>
          <w:numId w:val="1044"/>
        </w:numPr>
      </w:pPr>
      <w:r>
        <w:t xml:space="preserve">Recommended Requirement Modification:</w:t>
      </w:r>
    </w:p>
    <w:p>
      <w:r>
        <w:pict>
          <v:rect style="width:0;height:1.5pt" o:hralign="center" o:hrstd="t" o:hr="t"/>
        </w:pict>
      </w:r>
    </w:p>
    <w:bookmarkEnd w:id="156"/>
    <w:bookmarkEnd w:id="157"/>
    <w:bookmarkStart w:id="161" w:name="sec:rac-muncer-sr"/>
    <w:p>
      <w:pPr>
        <w:pStyle w:val="berschrift4"/>
      </w:pPr>
      <w:r>
        <w:rPr>
          <w:rStyle w:val="VerbatimChar"/>
        </w:rPr>
        <w:t xml:space="preserve">3.2.</w:t>
      </w:r>
      <w:r>
        <w:t xml:space="preserve"> </w:t>
      </w:r>
      <w:r>
        <w:t xml:space="preserve">Measurement Uncertainty</w:t>
      </w:r>
    </w:p>
    <w:p>
      <w:pPr>
        <w:pStyle w:val="FirstParagraph"/>
      </w:pPr>
      <w:r>
        <w:t xml:space="preserve">Identifier:</w:t>
      </w:r>
      <w:r>
        <w:t xml:space="preserve"> </w:t>
      </w:r>
      <w:r>
        <w:rPr>
          <w:rStyle w:val="VerbatimChar"/>
        </w:rPr>
        <w:t xml:space="preserve">rac-muncer-sr</w:t>
      </w:r>
    </w:p>
    <w:p>
      <w:pPr>
        <w:pStyle w:val="Textkrper"/>
      </w:pPr>
      <w:r>
        <w:t xml:space="preserve">Note: In current practice, users determine fitness for purpose based on knowledge of the lineage of the data, rather than on a specific estimate of measurement uncertainty.</w:t>
      </w:r>
    </w:p>
    <w:bookmarkStart w:id="158" w:name="threshold-requirements-30"/>
    <w:p>
      <w:pPr>
        <w:pStyle w:val="berschrift5"/>
      </w:pPr>
      <w:r>
        <w:t xml:space="preserve">Threshold requirements:</w:t>
      </w:r>
    </w:p>
    <w:p>
      <w:pPr>
        <w:pStyle w:val="FirstParagraph"/>
      </w:pPr>
      <w:r>
        <w:t xml:space="preserve">Not required.</w:t>
      </w:r>
      <w:r>
        <w:t xml:space="preserve"> </w:t>
      </w:r>
    </w:p>
    <w:bookmarkEnd w:id="158"/>
    <w:bookmarkStart w:id="159" w:name="goal-requirements-30"/>
    <w:p>
      <w:pPr>
        <w:pStyle w:val="berschrift5"/>
      </w:pPr>
      <w:r>
        <w:t xml:space="preserve">Goal requirements:</w:t>
      </w:r>
    </w:p>
    <w:p>
      <w:pPr>
        <w:pStyle w:val="FirstParagraph"/>
      </w:pPr>
      <w:r>
        <w:t xml:space="preserve">An estimate of the certainty of the values is provided in measurement units.</w:t>
      </w:r>
    </w:p>
    <w:p>
      <w:pPr>
        <w:pStyle w:val="Textkrper"/>
      </w:pPr>
      <w:r>
        <w:t xml:space="preserve">Notes:</w:t>
      </w:r>
    </w:p>
    <w:p>
      <w:pPr>
        <w:pStyle w:val="Compact"/>
        <w:numPr>
          <w:ilvl w:val="0"/>
          <w:numId w:val="1045"/>
        </w:numPr>
      </w:pPr>
      <w:r>
        <w:t xml:space="preserve">This is a requirement for SI traceability. See also</w:t>
      </w:r>
      <w:r>
        <w:t xml:space="preserve"> </w:t>
      </w:r>
      <w:hyperlink w:anchor="sec:meta-trace-sr">
        <w:r>
          <w:rPr>
            <w:rStyle w:val="Hyperlink"/>
          </w:rPr>
          <w:t xml:space="preserve">General Metadata: Traceability</w:t>
        </w:r>
      </w:hyperlink>
      <w:r>
        <w:t xml:space="preserve">.</w:t>
      </w:r>
    </w:p>
    <w:p>
      <w:pPr>
        <w:pStyle w:val="Compact"/>
        <w:numPr>
          <w:ilvl w:val="0"/>
          <w:numId w:val="1045"/>
        </w:numPr>
      </w:pPr>
      <w:r>
        <w:t xml:space="preserve">Information on measurement uncertainty should be available in the metadata as a single DOI landing page.</w:t>
      </w:r>
    </w:p>
    <w:bookmarkEnd w:id="159"/>
    <w:bookmarkStart w:id="160" w:name="assessment-30"/>
    <w:p>
      <w:pPr>
        <w:pStyle w:val="berschrift5"/>
      </w:pPr>
      <w:r>
        <w:t xml:space="preserve">Assessment:</w:t>
      </w:r>
    </w:p>
    <w:p>
      <w:pPr>
        <w:pStyle w:val="Compact"/>
        <w:numPr>
          <w:ilvl w:val="0"/>
          <w:numId w:val="1046"/>
        </w:numPr>
      </w:pPr>
      <w:r>
        <w:t xml:space="preserve">Threshold Self-Assessment:</w:t>
      </w:r>
    </w:p>
    <w:p>
      <w:pPr>
        <w:pStyle w:val="Compact"/>
        <w:numPr>
          <w:ilvl w:val="0"/>
          <w:numId w:val="1046"/>
        </w:numPr>
      </w:pPr>
      <w:r>
        <w:t xml:space="preserve">Goal Self-Assessment:</w:t>
      </w:r>
    </w:p>
    <w:p>
      <w:pPr>
        <w:pStyle w:val="Compact"/>
        <w:numPr>
          <w:ilvl w:val="0"/>
          <w:numId w:val="1046"/>
        </w:numPr>
      </w:pPr>
      <w:r>
        <w:t xml:space="preserve">Self-Assessment Explanation/ Justification:</w:t>
      </w:r>
    </w:p>
    <w:p>
      <w:pPr>
        <w:pStyle w:val="Compact"/>
        <w:numPr>
          <w:ilvl w:val="0"/>
          <w:numId w:val="1046"/>
        </w:numPr>
      </w:pPr>
      <w:r>
        <w:t xml:space="preserve">Recommended Requirement Modification:</w:t>
      </w:r>
    </w:p>
    <w:p>
      <w:r>
        <w:pict>
          <v:rect style="width:0;height:1.5pt" o:hralign="center" o:hrstd="t" o:hr="t"/>
        </w:pict>
      </w:r>
    </w:p>
    <w:bookmarkEnd w:id="160"/>
    <w:bookmarkEnd w:id="161"/>
    <w:bookmarkStart w:id="165" w:name="sec:rac-mnormal-sr"/>
    <w:p>
      <w:pPr>
        <w:pStyle w:val="berschrift4"/>
      </w:pPr>
      <w:r>
        <w:rPr>
          <w:rStyle w:val="VerbatimChar"/>
        </w:rPr>
        <w:t xml:space="preserve">3.3.</w:t>
      </w:r>
      <w:r>
        <w:t xml:space="preserve"> </w:t>
      </w:r>
      <w:r>
        <w:t xml:space="preserve">Measurement Normalisation</w:t>
      </w:r>
    </w:p>
    <w:p>
      <w:pPr>
        <w:pStyle w:val="FirstParagraph"/>
      </w:pPr>
      <w:r>
        <w:t xml:space="preserve">Identifier:</w:t>
      </w:r>
      <w:r>
        <w:t xml:space="preserve"> </w:t>
      </w:r>
      <w:r>
        <w:rPr>
          <w:rStyle w:val="VerbatimChar"/>
        </w:rPr>
        <w:t xml:space="preserve">rac-mnormal-sr</w:t>
      </w:r>
    </w:p>
    <w:bookmarkStart w:id="162" w:name="threshold-requirements-31"/>
    <w:p>
      <w:pPr>
        <w:pStyle w:val="berschrift5"/>
      </w:pPr>
      <w:r>
        <w:t xml:space="preserve">Threshold requirements:</w:t>
      </w:r>
    </w:p>
    <w:p>
      <w:pPr>
        <w:pStyle w:val="FirstParagraph"/>
      </w:pPr>
      <w:r>
        <w:t xml:space="preserve">Not required.</w:t>
      </w:r>
      <w:r>
        <w:t xml:space="preserve"> </w:t>
      </w:r>
    </w:p>
    <w:bookmarkEnd w:id="162"/>
    <w:bookmarkStart w:id="163" w:name="goal-requirements-31"/>
    <w:p>
      <w:pPr>
        <w:pStyle w:val="berschrift5"/>
      </w:pPr>
      <w:r>
        <w:t xml:space="preserve">Goal requirements:</w:t>
      </w:r>
    </w:p>
    <w:p>
      <w:pPr>
        <w:pStyle w:val="FirstParagraph"/>
      </w:pPr>
      <w:r>
        <w:t xml:space="preserve">Measurements are normalised for solar and viewing conditions (i.e., nadir view angle and average solar angles). This may include terrain illumination and/or Bi-Directional Reflectance Function (BRDF) correction.</w:t>
      </w:r>
    </w:p>
    <w:p>
      <w:pPr>
        <w:pStyle w:val="Textkrper"/>
      </w:pPr>
      <w:r>
        <w:t xml:space="preserve">Note:</w:t>
      </w:r>
    </w:p>
    <w:p>
      <w:pPr>
        <w:pStyle w:val="Compact"/>
        <w:numPr>
          <w:ilvl w:val="0"/>
          <w:numId w:val="1047"/>
        </w:numPr>
      </w:pPr>
      <w:r>
        <w:t xml:space="preserve">Information on measurement normalisation should be available in the metadata as a single DOI landing page.</w:t>
      </w:r>
    </w:p>
    <w:bookmarkEnd w:id="163"/>
    <w:bookmarkStart w:id="164" w:name="assessment-31"/>
    <w:p>
      <w:pPr>
        <w:pStyle w:val="berschrift5"/>
      </w:pPr>
      <w:r>
        <w:t xml:space="preserve">Assessment:</w:t>
      </w:r>
    </w:p>
    <w:p>
      <w:pPr>
        <w:pStyle w:val="Compact"/>
        <w:numPr>
          <w:ilvl w:val="0"/>
          <w:numId w:val="1048"/>
        </w:numPr>
      </w:pPr>
      <w:r>
        <w:t xml:space="preserve">Threshold Self-Assessment:</w:t>
      </w:r>
    </w:p>
    <w:p>
      <w:pPr>
        <w:pStyle w:val="Compact"/>
        <w:numPr>
          <w:ilvl w:val="0"/>
          <w:numId w:val="1048"/>
        </w:numPr>
      </w:pPr>
      <w:r>
        <w:t xml:space="preserve">Goal Self-Assessment:</w:t>
      </w:r>
    </w:p>
    <w:p>
      <w:pPr>
        <w:pStyle w:val="Compact"/>
        <w:numPr>
          <w:ilvl w:val="0"/>
          <w:numId w:val="1048"/>
        </w:numPr>
      </w:pPr>
      <w:r>
        <w:t xml:space="preserve">Self-Assessment Explanation/ Justification:</w:t>
      </w:r>
    </w:p>
    <w:p>
      <w:pPr>
        <w:pStyle w:val="Compact"/>
        <w:numPr>
          <w:ilvl w:val="0"/>
          <w:numId w:val="1048"/>
        </w:numPr>
      </w:pPr>
      <w:r>
        <w:t xml:space="preserve">Recommended Requirement Modification:</w:t>
      </w:r>
    </w:p>
    <w:p>
      <w:r>
        <w:pict>
          <v:rect style="width:0;height:1.5pt" o:hralign="center" o:hrstd="t" o:hr="t"/>
        </w:pict>
      </w:r>
    </w:p>
    <w:bookmarkEnd w:id="164"/>
    <w:bookmarkEnd w:id="165"/>
    <w:bookmarkStart w:id="169" w:name="sec:rac-dirats-sr"/>
    <w:p>
      <w:pPr>
        <w:pStyle w:val="berschrift4"/>
      </w:pPr>
      <w:r>
        <w:rPr>
          <w:rStyle w:val="VerbatimChar"/>
        </w:rPr>
        <w:t xml:space="preserve">3.4.</w:t>
      </w:r>
      <w:r>
        <w:t xml:space="preserve"> </w:t>
      </w:r>
      <w:r>
        <w:t xml:space="preserve">Directional Atmospheric Scattering</w:t>
      </w:r>
    </w:p>
    <w:p>
      <w:pPr>
        <w:pStyle w:val="FirstParagraph"/>
      </w:pPr>
      <w:r>
        <w:t xml:space="preserve">Identifier:</w:t>
      </w:r>
      <w:r>
        <w:t xml:space="preserve"> </w:t>
      </w:r>
      <w:r>
        <w:rPr>
          <w:rStyle w:val="VerbatimChar"/>
        </w:rPr>
        <w:t xml:space="preserve">rac-dirats-sr</w:t>
      </w:r>
    </w:p>
    <w:bookmarkStart w:id="166" w:name="threshold-requirements-32"/>
    <w:p>
      <w:pPr>
        <w:pStyle w:val="berschrift5"/>
      </w:pPr>
      <w:r>
        <w:t xml:space="preserve">Threshold requirements:</w:t>
      </w:r>
    </w:p>
    <w:p>
      <w:pPr>
        <w:pStyle w:val="FirstParagraph"/>
      </w:pPr>
      <w:r>
        <w:t xml:space="preserve">Corrections are applied for aerosols and molecular (Rayleigh) scattering.</w:t>
      </w:r>
    </w:p>
    <w:p>
      <w:pPr>
        <w:pStyle w:val="Textkrper"/>
      </w:pPr>
      <w:r>
        <w:t xml:space="preserve">Metadata contains a single DOI landing page with references to:</w:t>
      </w:r>
    </w:p>
    <w:p>
      <w:pPr>
        <w:pStyle w:val="Compact"/>
        <w:numPr>
          <w:ilvl w:val="0"/>
          <w:numId w:val="1049"/>
        </w:numPr>
      </w:pPr>
      <w:r>
        <w:t xml:space="preserve">a citable peer-reviewed algorithm</w:t>
      </w:r>
    </w:p>
    <w:p>
      <w:pPr>
        <w:pStyle w:val="Compact"/>
        <w:numPr>
          <w:ilvl w:val="0"/>
          <w:numId w:val="1049"/>
        </w:numPr>
      </w:pPr>
      <w:r>
        <w:t xml:space="preserve">technical documentation regarding the implementation of that algorithm</w:t>
      </w:r>
    </w:p>
    <w:p>
      <w:pPr>
        <w:pStyle w:val="Compact"/>
        <w:numPr>
          <w:ilvl w:val="0"/>
          <w:numId w:val="1049"/>
        </w:numPr>
      </w:pPr>
      <w:r>
        <w:t xml:space="preserve">the sources of ancillary data used to make corrections</w:t>
      </w:r>
    </w:p>
    <w:p>
      <w:pPr>
        <w:pStyle w:val="FirstParagraph"/>
      </w:pPr>
      <w:r>
        <w:t xml:space="preserve">Note:</w:t>
      </w:r>
    </w:p>
    <w:p>
      <w:pPr>
        <w:pStyle w:val="Compact"/>
        <w:numPr>
          <w:ilvl w:val="0"/>
          <w:numId w:val="1050"/>
        </w:numPr>
      </w:pPr>
      <w:r>
        <w:t xml:space="preserve">Examples of technical documentation include an Algorithm Theoretical Basis Document, product user guide, etc.</w:t>
      </w:r>
    </w:p>
    <w:bookmarkEnd w:id="166"/>
    <w:bookmarkStart w:id="167" w:name="goal-requirements-32"/>
    <w:p>
      <w:pPr>
        <w:pStyle w:val="berschrift5"/>
      </w:pPr>
      <w:r>
        <w:t xml:space="preserve">Goal requirements:</w:t>
      </w:r>
    </w:p>
    <w:p>
      <w:pPr>
        <w:pStyle w:val="FirstParagraph"/>
      </w:pPr>
      <w:r>
        <w:t xml:space="preserve">As threshold.</w:t>
      </w:r>
      <w:r>
        <w:t xml:space="preserve"> </w:t>
      </w:r>
    </w:p>
    <w:bookmarkEnd w:id="167"/>
    <w:bookmarkStart w:id="168" w:name="assessment-32"/>
    <w:p>
      <w:pPr>
        <w:pStyle w:val="berschrift5"/>
      </w:pPr>
      <w:r>
        <w:t xml:space="preserve">Assessment:</w:t>
      </w:r>
    </w:p>
    <w:p>
      <w:pPr>
        <w:pStyle w:val="Compact"/>
        <w:numPr>
          <w:ilvl w:val="0"/>
          <w:numId w:val="1051"/>
        </w:numPr>
      </w:pPr>
      <w:r>
        <w:t xml:space="preserve">Threshold Self-Assessment:</w:t>
      </w:r>
    </w:p>
    <w:p>
      <w:pPr>
        <w:pStyle w:val="Compact"/>
        <w:numPr>
          <w:ilvl w:val="0"/>
          <w:numId w:val="1051"/>
        </w:numPr>
      </w:pPr>
      <w:r>
        <w:t xml:space="preserve">Goal Self-Assessment:</w:t>
      </w:r>
    </w:p>
    <w:p>
      <w:pPr>
        <w:pStyle w:val="Compact"/>
        <w:numPr>
          <w:ilvl w:val="0"/>
          <w:numId w:val="1051"/>
        </w:numPr>
      </w:pPr>
      <w:r>
        <w:t xml:space="preserve">Self-Assessment Explanation/ Justification:</w:t>
      </w:r>
    </w:p>
    <w:p>
      <w:pPr>
        <w:pStyle w:val="Compact"/>
        <w:numPr>
          <w:ilvl w:val="0"/>
          <w:numId w:val="1051"/>
        </w:numPr>
      </w:pPr>
      <w:r>
        <w:t xml:space="preserve">Recommended Requirement Modification:</w:t>
      </w:r>
    </w:p>
    <w:p>
      <w:r>
        <w:pict>
          <v:rect style="width:0;height:1.5pt" o:hralign="center" o:hrstd="t" o:hr="t"/>
        </w:pict>
      </w:r>
    </w:p>
    <w:bookmarkEnd w:id="168"/>
    <w:bookmarkEnd w:id="169"/>
    <w:bookmarkStart w:id="173" w:name="sec:rac-wavap-sr"/>
    <w:p>
      <w:pPr>
        <w:pStyle w:val="berschrift4"/>
      </w:pPr>
      <w:r>
        <w:rPr>
          <w:rStyle w:val="VerbatimChar"/>
        </w:rPr>
        <w:t xml:space="preserve">3.5.</w:t>
      </w:r>
      <w:r>
        <w:t xml:space="preserve"> </w:t>
      </w:r>
      <w:r>
        <w:t xml:space="preserve">Water Vapour Corrections</w:t>
      </w:r>
    </w:p>
    <w:p>
      <w:pPr>
        <w:pStyle w:val="FirstParagraph"/>
      </w:pPr>
      <w:r>
        <w:t xml:space="preserve">Identifier:</w:t>
      </w:r>
      <w:r>
        <w:t xml:space="preserve"> </w:t>
      </w:r>
      <w:r>
        <w:rPr>
          <w:rStyle w:val="VerbatimChar"/>
        </w:rPr>
        <w:t xml:space="preserve">rac-wavap-sr</w:t>
      </w:r>
    </w:p>
    <w:bookmarkStart w:id="170" w:name="threshold-requirements-33"/>
    <w:p>
      <w:pPr>
        <w:pStyle w:val="berschrift5"/>
      </w:pPr>
      <w:r>
        <w:t xml:space="preserve">Threshold requirements:</w:t>
      </w:r>
    </w:p>
    <w:p>
      <w:pPr>
        <w:pStyle w:val="FirstParagraph"/>
      </w:pPr>
      <w:r>
        <w:t xml:space="preserve">Corrections are applied for water vapour. Metadata contains a single DOI landing page with references to:</w:t>
      </w:r>
    </w:p>
    <w:p>
      <w:pPr>
        <w:pStyle w:val="Compact"/>
        <w:numPr>
          <w:ilvl w:val="0"/>
          <w:numId w:val="1052"/>
        </w:numPr>
      </w:pPr>
      <w:r>
        <w:t xml:space="preserve">a citable peer-reviewed algorithm</w:t>
      </w:r>
    </w:p>
    <w:p>
      <w:pPr>
        <w:pStyle w:val="Compact"/>
        <w:numPr>
          <w:ilvl w:val="0"/>
          <w:numId w:val="1052"/>
        </w:numPr>
      </w:pPr>
      <w:r>
        <w:t xml:space="preserve">technical documentation regarding the implementation of that algorithm</w:t>
      </w:r>
    </w:p>
    <w:p>
      <w:pPr>
        <w:pStyle w:val="FirstParagraph"/>
      </w:pPr>
      <w:r>
        <w:t xml:space="preserve">Note:</w:t>
      </w:r>
    </w:p>
    <w:p>
      <w:pPr>
        <w:pStyle w:val="Compact"/>
        <w:numPr>
          <w:ilvl w:val="0"/>
          <w:numId w:val="1053"/>
        </w:numPr>
      </w:pPr>
      <w:r>
        <w:t xml:space="preserve">Examples of technical documentation include an Algorithm Theoretical Basis Document, product user guide, etc.</w:t>
      </w:r>
    </w:p>
    <w:bookmarkEnd w:id="170"/>
    <w:bookmarkStart w:id="171" w:name="goal-requirements-33"/>
    <w:p>
      <w:pPr>
        <w:pStyle w:val="berschrift5"/>
      </w:pPr>
      <w:r>
        <w:t xml:space="preserve">Goal requirements:</w:t>
      </w:r>
    </w:p>
    <w:p>
      <w:pPr>
        <w:pStyle w:val="FirstParagraph"/>
      </w:pPr>
      <w:r>
        <w:t xml:space="preserve">As threshold.</w:t>
      </w:r>
      <w:r>
        <w:t xml:space="preserve"> </w:t>
      </w:r>
    </w:p>
    <w:bookmarkEnd w:id="171"/>
    <w:bookmarkStart w:id="172" w:name="assessment-33"/>
    <w:p>
      <w:pPr>
        <w:pStyle w:val="berschrift5"/>
      </w:pPr>
      <w:r>
        <w:t xml:space="preserve">Assessment:</w:t>
      </w:r>
    </w:p>
    <w:p>
      <w:pPr>
        <w:pStyle w:val="Compact"/>
        <w:numPr>
          <w:ilvl w:val="0"/>
          <w:numId w:val="1054"/>
        </w:numPr>
      </w:pPr>
      <w:r>
        <w:t xml:space="preserve">Threshold Self-Assessment:</w:t>
      </w:r>
    </w:p>
    <w:p>
      <w:pPr>
        <w:pStyle w:val="Compact"/>
        <w:numPr>
          <w:ilvl w:val="0"/>
          <w:numId w:val="1054"/>
        </w:numPr>
      </w:pPr>
      <w:r>
        <w:t xml:space="preserve">Goal Self-Assessment:</w:t>
      </w:r>
    </w:p>
    <w:p>
      <w:pPr>
        <w:pStyle w:val="Compact"/>
        <w:numPr>
          <w:ilvl w:val="0"/>
          <w:numId w:val="1054"/>
        </w:numPr>
      </w:pPr>
      <w:r>
        <w:t xml:space="preserve">Self-Assessment Explanation/ Justification:</w:t>
      </w:r>
    </w:p>
    <w:p>
      <w:pPr>
        <w:pStyle w:val="Compact"/>
        <w:numPr>
          <w:ilvl w:val="0"/>
          <w:numId w:val="1054"/>
        </w:numPr>
      </w:pPr>
      <w:r>
        <w:t xml:space="preserve">Recommended Requirement Modification:</w:t>
      </w:r>
    </w:p>
    <w:p>
      <w:r>
        <w:pict>
          <v:rect style="width:0;height:1.5pt" o:hralign="center" o:hrstd="t" o:hr="t"/>
        </w:pict>
      </w:r>
    </w:p>
    <w:bookmarkEnd w:id="172"/>
    <w:bookmarkEnd w:id="173"/>
    <w:bookmarkStart w:id="177" w:name="sec:rac-cozone-sr"/>
    <w:p>
      <w:pPr>
        <w:pStyle w:val="berschrift4"/>
      </w:pPr>
      <w:r>
        <w:rPr>
          <w:rStyle w:val="VerbatimChar"/>
        </w:rPr>
        <w:t xml:space="preserve">3.6.</w:t>
      </w:r>
      <w:r>
        <w:t xml:space="preserve"> </w:t>
      </w:r>
      <w:r>
        <w:t xml:space="preserve">Ozone Corrections</w:t>
      </w:r>
    </w:p>
    <w:p>
      <w:pPr>
        <w:pStyle w:val="FirstParagraph"/>
      </w:pPr>
      <w:r>
        <w:t xml:space="preserve">Identifier:</w:t>
      </w:r>
      <w:r>
        <w:t xml:space="preserve"> </w:t>
      </w:r>
      <w:r>
        <w:rPr>
          <w:rStyle w:val="VerbatimChar"/>
        </w:rPr>
        <w:t xml:space="preserve">rac-cozone-sr</w:t>
      </w:r>
    </w:p>
    <w:bookmarkStart w:id="174" w:name="threshold-requirements-34"/>
    <w:p>
      <w:pPr>
        <w:pStyle w:val="berschrift5"/>
      </w:pPr>
      <w:r>
        <w:t xml:space="preserve">Threshold requirements:</w:t>
      </w:r>
    </w:p>
    <w:p>
      <w:pPr>
        <w:pStyle w:val="FirstParagraph"/>
      </w:pPr>
      <w:r>
        <w:t xml:space="preserve">Not required.</w:t>
      </w:r>
      <w:r>
        <w:t xml:space="preserve"> </w:t>
      </w:r>
    </w:p>
    <w:bookmarkEnd w:id="174"/>
    <w:bookmarkStart w:id="175" w:name="goal-requirements-34"/>
    <w:p>
      <w:pPr>
        <w:pStyle w:val="berschrift5"/>
      </w:pPr>
      <w:r>
        <w:t xml:space="preserve">Goal requirements:</w:t>
      </w:r>
    </w:p>
    <w:p>
      <w:pPr>
        <w:pStyle w:val="FirstParagraph"/>
      </w:pPr>
      <w:r>
        <w:t xml:space="preserve">Data is corrected for ozone.</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Metadata contains a single DOI landing page with references to:</w:t>
      </w:r>
    </w:p>
    <w:p>
      <w:pPr>
        <w:pStyle w:val="Compact"/>
        <w:numPr>
          <w:ilvl w:val="0"/>
          <w:numId w:val="1055"/>
        </w:numPr>
      </w:pPr>
      <w:r>
        <w:t xml:space="preserve">a citable peer-reviewed algorithm</w:t>
      </w:r>
    </w:p>
    <w:p>
      <w:pPr>
        <w:pStyle w:val="Compact"/>
        <w:numPr>
          <w:ilvl w:val="0"/>
          <w:numId w:val="1055"/>
        </w:numPr>
      </w:pPr>
      <w:r>
        <w:t xml:space="preserve">technical documentation regarding the implementation of that algorithm</w:t>
      </w:r>
    </w:p>
    <w:bookmarkEnd w:id="175"/>
    <w:bookmarkStart w:id="176" w:name="assessment-34"/>
    <w:p>
      <w:pPr>
        <w:pStyle w:val="berschrift5"/>
      </w:pPr>
      <w:r>
        <w:t xml:space="preserve">Assessment:</w:t>
      </w:r>
    </w:p>
    <w:p>
      <w:pPr>
        <w:pStyle w:val="Compact"/>
        <w:numPr>
          <w:ilvl w:val="0"/>
          <w:numId w:val="1056"/>
        </w:numPr>
      </w:pPr>
      <w:r>
        <w:t xml:space="preserve">Threshold Self-Assessment:</w:t>
      </w:r>
    </w:p>
    <w:p>
      <w:pPr>
        <w:pStyle w:val="Compact"/>
        <w:numPr>
          <w:ilvl w:val="0"/>
          <w:numId w:val="1056"/>
        </w:numPr>
      </w:pPr>
      <w:r>
        <w:t xml:space="preserve">Goal Self-Assessment:</w:t>
      </w:r>
    </w:p>
    <w:p>
      <w:pPr>
        <w:pStyle w:val="Compact"/>
        <w:numPr>
          <w:ilvl w:val="0"/>
          <w:numId w:val="1056"/>
        </w:numPr>
      </w:pPr>
      <w:r>
        <w:t xml:space="preserve">Self-Assessment Explanation/ Justification:</w:t>
      </w:r>
    </w:p>
    <w:p>
      <w:pPr>
        <w:pStyle w:val="Compact"/>
        <w:numPr>
          <w:ilvl w:val="0"/>
          <w:numId w:val="1056"/>
        </w:numPr>
      </w:pPr>
      <w:r>
        <w:t xml:space="preserve">Recommended Requirement Modification:</w:t>
      </w:r>
    </w:p>
    <w:bookmarkEnd w:id="176"/>
    <w:bookmarkEnd w:id="177"/>
    <w:bookmarkEnd w:id="178"/>
    <w:bookmarkStart w:id="183" w:name="sec:gcor"/>
    <w:p>
      <w:pPr>
        <w:pStyle w:val="berschrift3"/>
      </w:pPr>
      <w:r>
        <w:rPr>
          <w:rStyle w:val="VerbatimChar"/>
        </w:rPr>
        <w:t xml:space="preserve">4.</w:t>
      </w:r>
      <w:r>
        <w:t xml:space="preserve"> </w:t>
      </w:r>
      <w:r>
        <w:t xml:space="preserve">Geometric Corrections</w:t>
      </w:r>
    </w:p>
    <w:p>
      <w:pPr>
        <w:pStyle w:val="FirstParagraph"/>
      </w:pPr>
      <w:r>
        <w:t xml:space="preserve">Geometric corrections are steps that are taken to place the measurement accurately on the surface of the Earth (that is, to geolocate the measurement) allowing measurements taken through time to be compared.</w:t>
      </w:r>
      <w:r>
        <w:t xml:space="preserve"> </w:t>
      </w:r>
      <w:r>
        <w:t xml:space="preserve">This section specifies any geometric correction requirements that must be met in order for the data to be analysis ready.</w:t>
      </w:r>
    </w:p>
    <w:bookmarkStart w:id="182" w:name="sec:gcor-geocorr-sr"/>
    <w:p>
      <w:pPr>
        <w:pStyle w:val="berschrift4"/>
      </w:pPr>
      <w:r>
        <w:rPr>
          <w:rStyle w:val="VerbatimChar"/>
        </w:rPr>
        <w:t xml:space="preserve">4.1.</w:t>
      </w:r>
      <w:r>
        <w:t xml:space="preserve"> </w:t>
      </w:r>
      <w:r>
        <w:t xml:space="preserve">Geometric Correction</w:t>
      </w:r>
    </w:p>
    <w:p>
      <w:pPr>
        <w:pStyle w:val="FirstParagraph"/>
      </w:pPr>
      <w:r>
        <w:t xml:space="preserve">Identifier:</w:t>
      </w:r>
      <w:r>
        <w:t xml:space="preserve"> </w:t>
      </w:r>
      <w:r>
        <w:rPr>
          <w:rStyle w:val="VerbatimChar"/>
        </w:rPr>
        <w:t xml:space="preserve">gcor-geocorr-sr</w:t>
      </w:r>
    </w:p>
    <w:bookmarkStart w:id="179" w:name="threshold-requirements-35"/>
    <w:p>
      <w:pPr>
        <w:pStyle w:val="berschrift5"/>
      </w:pPr>
      <w:r>
        <w:t xml:space="preserve">Threshold requirements:</w:t>
      </w:r>
    </w:p>
    <w:p>
      <w:pPr>
        <w:pStyle w:val="FirstParagraph"/>
      </w:pPr>
      <w:r>
        <w:t xml:space="preserve">Sub-pixel accuracy is achieved in</w:t>
      </w:r>
      <w:r>
        <w:t xml:space="preserve"> </w:t>
      </w:r>
      <w:r>
        <w:rPr>
          <w:b/>
          <w:bCs/>
        </w:rPr>
        <w:t xml:space="preserve">relative</w:t>
      </w:r>
      <w:r>
        <w:t xml:space="preserve"> </w:t>
      </w:r>
      <w:r>
        <w:t xml:space="preserve">geolocation, that is, the pixels from the same instrument and platform are consistently located, and are thus comparable, through time.</w:t>
      </w:r>
    </w:p>
    <w:p>
      <w:pPr>
        <w:pStyle w:val="Textkrper"/>
      </w:pPr>
      <w:r>
        <w:t xml:space="preserve">Sub-pixel accuracy is taken to be less than or equal to 0.5 pixel radial root mean square error (rRMSE) or equivalent in Circular Error Probability (CEP) relative to a defined reference image.</w:t>
      </w:r>
    </w:p>
    <w:p>
      <w:pPr>
        <w:pStyle w:val="Textkrper"/>
      </w:pPr>
      <w:r>
        <w:t xml:space="preserve">A consistent gridding/sampling frame is used, including common cell size, origin, and nominal sample point location within the cell (centre, ll, ur).</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7"/>
        </w:numPr>
      </w:pPr>
      <w:r>
        <w:t xml:space="preserve">The threshold level will not necessarily enable interoperability between data from</w:t>
      </w:r>
      <w:r>
        <w:t xml:space="preserve"> </w:t>
      </w:r>
      <w:r>
        <w:rPr>
          <w:b/>
          <w:bCs/>
        </w:rPr>
        <w:t xml:space="preserve">different</w:t>
      </w:r>
      <w:r>
        <w:t xml:space="preserve"> </w:t>
      </w:r>
      <w:r>
        <w:t xml:space="preserve">sources as the geometric corrections for each of the sources may differ.</w:t>
      </w:r>
    </w:p>
    <w:bookmarkEnd w:id="179"/>
    <w:bookmarkStart w:id="180" w:name="goal-requirements-35"/>
    <w:p>
      <w:pPr>
        <w:pStyle w:val="berschrift5"/>
      </w:pPr>
      <w:r>
        <w:t xml:space="preserve">Goal requirements:</w:t>
      </w:r>
    </w:p>
    <w:p>
      <w:pPr>
        <w:pStyle w:val="FirstParagraph"/>
      </w:pPr>
      <w:r>
        <w:t xml:space="preserve">Sub-pixel accuracy is achieved relative to an identified absolute independent terrestrial referencing system (such as a national map grid).</w:t>
      </w:r>
    </w:p>
    <w:p>
      <w:pPr>
        <w:pStyle w:val="Textkrper"/>
      </w:pPr>
      <w:r>
        <w:t xml:space="preserve">A consistent gridding/sampling frame is necessary to meet this requirement.</w:t>
      </w:r>
    </w:p>
    <w:p>
      <w:pPr>
        <w:pStyle w:val="Textkrper"/>
      </w:pPr>
      <w:r>
        <w:t xml:space="preserve">Relevant metadata must be provided under</w:t>
      </w:r>
      <w:r>
        <w:t xml:space="preserve"> </w:t>
      </w:r>
      <w:hyperlink w:anchor="sec:meta-geoacc-sr">
        <w:r>
          <w:rPr>
            <w:rStyle w:val="Hyperlink"/>
          </w:rPr>
          <w:t xml:space="preserve">General Metadata: Geometric Accuracy of the Data</w:t>
        </w:r>
      </w:hyperlink>
      <w:r>
        <w:t xml:space="preserve"> </w:t>
      </w:r>
      <w:r>
        <w:t xml:space="preserve">and</w:t>
      </w:r>
      <w:r>
        <w:t xml:space="preserve"> </w:t>
      </w:r>
      <w:hyperlink w:anchor="sec:meta-instru-optical">
        <w:r>
          <w:rPr>
            <w:rStyle w:val="Hyperlink"/>
          </w:rPr>
          <w:t xml:space="preserve">General Metadata: Instrument</w:t>
        </w:r>
      </w:hyperlink>
      <w:r>
        <w:t xml:space="preserve">.</w:t>
      </w:r>
    </w:p>
    <w:p>
      <w:pPr>
        <w:pStyle w:val="Textkrper"/>
      </w:pPr>
      <w:r>
        <w:t xml:space="preserve">Note:</w:t>
      </w:r>
    </w:p>
    <w:p>
      <w:pPr>
        <w:pStyle w:val="Compact"/>
        <w:numPr>
          <w:ilvl w:val="0"/>
          <w:numId w:val="1058"/>
        </w:numPr>
      </w:pPr>
      <w:r>
        <w:t xml:space="preserve">This requirement is intended to enable interoperability between imagery from different platforms that meet this level of correction, and with non-image spatial data such as GIS layers and terrain models.</w:t>
      </w:r>
    </w:p>
    <w:bookmarkEnd w:id="180"/>
    <w:bookmarkStart w:id="181" w:name="assessment-35"/>
    <w:p>
      <w:pPr>
        <w:pStyle w:val="berschrift5"/>
      </w:pPr>
      <w:r>
        <w:t xml:space="preserve">Assessment:</w:t>
      </w:r>
    </w:p>
    <w:p>
      <w:pPr>
        <w:pStyle w:val="Compact"/>
        <w:numPr>
          <w:ilvl w:val="0"/>
          <w:numId w:val="1059"/>
        </w:numPr>
      </w:pPr>
      <w:r>
        <w:t xml:space="preserve">Threshold Self-Assessment:</w:t>
      </w:r>
    </w:p>
    <w:p>
      <w:pPr>
        <w:pStyle w:val="Compact"/>
        <w:numPr>
          <w:ilvl w:val="0"/>
          <w:numId w:val="1059"/>
        </w:numPr>
      </w:pPr>
      <w:r>
        <w:t xml:space="preserve">Goal Self-Assessment:</w:t>
      </w:r>
    </w:p>
    <w:p>
      <w:pPr>
        <w:pStyle w:val="Compact"/>
        <w:numPr>
          <w:ilvl w:val="0"/>
          <w:numId w:val="1059"/>
        </w:numPr>
      </w:pPr>
      <w:r>
        <w:t xml:space="preserve">Self-Assessment Explanation/ Justification:</w:t>
      </w:r>
    </w:p>
    <w:p>
      <w:pPr>
        <w:pStyle w:val="Compact"/>
        <w:numPr>
          <w:ilvl w:val="0"/>
          <w:numId w:val="1059"/>
        </w:numPr>
      </w:pPr>
      <w:r>
        <w:t xml:space="preserve">Recommended Requirement Modification:</w:t>
      </w:r>
    </w:p>
    <w:p>
      <w:r>
        <w:br w:type="page"/>
      </w:r>
    </w:p>
    <w:bookmarkEnd w:id="181"/>
    <w:bookmarkEnd w:id="182"/>
    <w:bookmarkEnd w:id="183"/>
    <w:bookmarkEnd w:id="184"/>
    <w:bookmarkStart w:id="189" w:name="summary-self-assessment-table"/>
    <w:p>
      <w:pPr>
        <w:pStyle w:val="berschrift2"/>
      </w:pPr>
      <w:r>
        <w:t xml:space="preserve">Summary Self-Assessment Table</w:t>
      </w:r>
    </w:p>
    <w:bookmarkStart w:id="185" w:name="general-metadata"/>
    <w:p>
      <w:pPr>
        <w:pStyle w:val="berschrift3"/>
      </w:pPr>
      <w:r>
        <w:t xml:space="preserve">General Metadata</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meta-trace-sr</w:t>
            </w:r>
          </w:p>
        </w:tc>
        <w:tc>
          <w:tcPr/>
          <w:p>
            <w:pPr>
              <w:pStyle w:val="Compact"/>
            </w:pPr>
            <w:r>
              <w:t xml:space="preserve">Traceability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meta-memare-optical</w:t>
            </w:r>
          </w:p>
        </w:tc>
        <w:tc>
          <w:tcPr/>
          <w:p>
            <w:pPr>
              <w:pStyle w:val="Compact"/>
            </w:pPr>
            <w:r>
              <w:t xml:space="preserve">Metadata Machine Readability</w:t>
            </w:r>
          </w:p>
        </w:tc>
        <w:tc>
          <w:tcPr/>
          <w:p>
            <w:pPr>
              <w:pStyle w:val="Compact"/>
            </w:pPr>
          </w:p>
        </w:tc>
        <w:tc>
          <w:tcPr/>
          <w:p>
            <w:pPr>
              <w:pStyle w:val="Compact"/>
            </w:pPr>
          </w:p>
        </w:tc>
      </w:tr>
      <w:tr>
        <w:tc>
          <w:tcPr/>
          <w:p>
            <w:pPr>
              <w:pStyle w:val="Compact"/>
            </w:pPr>
            <w:r>
              <w:rPr>
                <w:rStyle w:val="VerbatimChar"/>
              </w:rPr>
              <w:t xml:space="preserve">meta-time-sr</w:t>
            </w:r>
          </w:p>
        </w:tc>
        <w:tc>
          <w:tcPr/>
          <w:p>
            <w:pPr>
              <w:pStyle w:val="Compact"/>
            </w:pPr>
            <w:r>
              <w:t xml:space="preserve">Data Collection Time</w:t>
            </w:r>
          </w:p>
        </w:tc>
        <w:tc>
          <w:tcPr/>
          <w:p>
            <w:pPr>
              <w:pStyle w:val="Compact"/>
            </w:pPr>
          </w:p>
        </w:tc>
        <w:tc>
          <w:tcPr/>
          <w:p>
            <w:pPr>
              <w:pStyle w:val="Compact"/>
            </w:pPr>
          </w:p>
        </w:tc>
      </w:tr>
      <w:tr>
        <w:tc>
          <w:tcPr/>
          <w:p>
            <w:pPr>
              <w:pStyle w:val="Compact"/>
            </w:pPr>
            <w:r>
              <w:rPr>
                <w:rStyle w:val="VerbatimChar"/>
              </w:rPr>
              <w:t xml:space="preserve">meta-geoarea-optical</w:t>
            </w:r>
          </w:p>
        </w:tc>
        <w:tc>
          <w:tcPr/>
          <w:p>
            <w:pPr>
              <w:pStyle w:val="Compact"/>
            </w:pPr>
            <w:r>
              <w:t xml:space="preserve">Geographical Area</w:t>
            </w:r>
          </w:p>
        </w:tc>
        <w:tc>
          <w:tcPr/>
          <w:p>
            <w:pPr>
              <w:pStyle w:val="Compact"/>
            </w:pPr>
          </w:p>
        </w:tc>
        <w:tc>
          <w:tcPr/>
          <w:p>
            <w:pPr>
              <w:pStyle w:val="Compact"/>
            </w:pPr>
          </w:p>
        </w:tc>
      </w:tr>
      <w:tr>
        <w:tc>
          <w:tcPr/>
          <w:p>
            <w:pPr>
              <w:pStyle w:val="Compact"/>
            </w:pPr>
            <w:r>
              <w:rPr>
                <w:rStyle w:val="VerbatimChar"/>
              </w:rPr>
              <w:t xml:space="preserve">meta-crs-optical</w:t>
            </w:r>
          </w:p>
        </w:tc>
        <w:tc>
          <w:tcPr/>
          <w:p>
            <w:pPr>
              <w:pStyle w:val="Compact"/>
            </w:pPr>
            <w:r>
              <w:t xml:space="preserve">Coordinate Reference System</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meta-mapproj-sr</w:t>
            </w:r>
          </w:p>
        </w:tc>
        <w:tc>
          <w:tcPr/>
          <w:p>
            <w:pPr>
              <w:pStyle w:val="Compact"/>
            </w:pPr>
            <w:r>
              <w:t xml:space="preserve">Map Projection</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meta-geocorm-sr</w:t>
            </w:r>
          </w:p>
        </w:tc>
        <w:tc>
          <w:tcPr/>
          <w:p>
            <w:pPr>
              <w:pStyle w:val="Compact"/>
            </w:pPr>
            <w:r>
              <w:t xml:space="preserve">Geometric Correction Methods</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meta-geoacc-sr</w:t>
            </w:r>
          </w:p>
        </w:tc>
        <w:tc>
          <w:tcPr/>
          <w:p>
            <w:pPr>
              <w:pStyle w:val="Compact"/>
            </w:pPr>
            <w:r>
              <w:t xml:space="preserve">Geometric Accuracy of the Data</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meta-instru-optical</w:t>
            </w:r>
          </w:p>
        </w:tc>
        <w:tc>
          <w:tcPr/>
          <w:p>
            <w:pPr>
              <w:pStyle w:val="Compact"/>
            </w:pPr>
            <w:r>
              <w:t xml:space="preserve">Instrument</w:t>
            </w:r>
          </w:p>
        </w:tc>
        <w:tc>
          <w:tcPr/>
          <w:p>
            <w:pPr>
              <w:pStyle w:val="Compact"/>
            </w:pPr>
          </w:p>
        </w:tc>
        <w:tc>
          <w:tcPr/>
          <w:p>
            <w:pPr>
              <w:pStyle w:val="Compact"/>
            </w:pPr>
          </w:p>
        </w:tc>
      </w:tr>
      <w:tr>
        <w:tc>
          <w:tcPr/>
          <w:p>
            <w:pPr>
              <w:pStyle w:val="Compact"/>
            </w:pPr>
            <w:r>
              <w:rPr>
                <w:rStyle w:val="VerbatimChar"/>
              </w:rPr>
              <w:t xml:space="preserve">meta-specband</w:t>
            </w:r>
          </w:p>
        </w:tc>
        <w:tc>
          <w:tcPr/>
          <w:p>
            <w:pPr>
              <w:pStyle w:val="Compact"/>
            </w:pPr>
            <w:r>
              <w:t xml:space="preserve">Spectral Bands</w:t>
            </w:r>
          </w:p>
        </w:tc>
        <w:tc>
          <w:tcPr/>
          <w:p>
            <w:pPr>
              <w:pStyle w:val="Compact"/>
            </w:pPr>
          </w:p>
        </w:tc>
        <w:tc>
          <w:tcPr/>
          <w:p>
            <w:pPr>
              <w:pStyle w:val="Compact"/>
            </w:pPr>
          </w:p>
        </w:tc>
      </w:tr>
      <w:tr>
        <w:tc>
          <w:tcPr/>
          <w:p>
            <w:pPr>
              <w:pStyle w:val="Compact"/>
            </w:pPr>
            <w:r>
              <w:rPr>
                <w:rStyle w:val="VerbatimChar"/>
              </w:rPr>
              <w:t xml:space="preserve">meta-sencal-optical</w:t>
            </w:r>
          </w:p>
        </w:tc>
        <w:tc>
          <w:tcPr/>
          <w:p>
            <w:pPr>
              <w:pStyle w:val="Compact"/>
            </w:pPr>
            <w:r>
              <w:t xml:space="preserve">Sensor Calibration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meta-radacc-sr</w:t>
            </w:r>
          </w:p>
        </w:tc>
        <w:tc>
          <w:tcPr/>
          <w:p>
            <w:pPr>
              <w:pStyle w:val="Compact"/>
            </w:pPr>
            <w:r>
              <w:t xml:space="preserve">Radiometric Accuracy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meta-malgos-sr</w:t>
            </w:r>
          </w:p>
        </w:tc>
        <w:tc>
          <w:tcPr/>
          <w:p>
            <w:pPr>
              <w:pStyle w:val="Compact"/>
            </w:pPr>
            <w:r>
              <w:t xml:space="preserve">Algorithms</w:t>
            </w:r>
          </w:p>
        </w:tc>
        <w:tc>
          <w:tcPr/>
          <w:p>
            <w:pPr>
              <w:pStyle w:val="Compact"/>
            </w:pPr>
          </w:p>
        </w:tc>
        <w:tc>
          <w:tcPr/>
          <w:p>
            <w:pPr>
              <w:pStyle w:val="Compact"/>
            </w:pPr>
          </w:p>
        </w:tc>
      </w:tr>
      <w:tr>
        <w:tc>
          <w:tcPr/>
          <w:p>
            <w:pPr>
              <w:pStyle w:val="Compact"/>
            </w:pPr>
            <w:r>
              <w:rPr>
                <w:rStyle w:val="VerbatimChar"/>
              </w:rPr>
              <w:t xml:space="preserve">meta-auxdat-optical</w:t>
            </w:r>
          </w:p>
        </w:tc>
        <w:tc>
          <w:tcPr/>
          <w:p>
            <w:pPr>
              <w:pStyle w:val="Compact"/>
            </w:pPr>
            <w:r>
              <w:t xml:space="preserve">Auxiliary Data</w:t>
            </w:r>
          </w:p>
        </w:tc>
        <w:tc>
          <w:tcPr/>
          <w:p>
            <w:pPr>
              <w:pStyle w:val="Compact"/>
            </w:pPr>
          </w:p>
        </w:tc>
        <w:tc>
          <w:tcPr/>
          <w:p>
            <w:pPr>
              <w:pStyle w:val="Compact"/>
            </w:pPr>
          </w:p>
        </w:tc>
      </w:tr>
      <w:tr>
        <w:tc>
          <w:tcPr/>
          <w:p>
            <w:pPr>
              <w:pStyle w:val="Compact"/>
            </w:pPr>
            <w:r>
              <w:rPr>
                <w:rStyle w:val="VerbatimChar"/>
              </w:rPr>
              <w:t xml:space="preserve">meta-proprov-sr</w:t>
            </w:r>
          </w:p>
        </w:tc>
        <w:tc>
          <w:tcPr/>
          <w:p>
            <w:pPr>
              <w:pStyle w:val="Compact"/>
            </w:pPr>
            <w:r>
              <w:t xml:space="preserve">Processing Chain Provenance</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meta-daccess</w:t>
            </w:r>
          </w:p>
        </w:tc>
        <w:tc>
          <w:tcPr/>
          <w:p>
            <w:pPr>
              <w:pStyle w:val="Compact"/>
            </w:pPr>
            <w:r>
              <w:t xml:space="preserve">Data Access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meta-odqual</w:t>
            </w:r>
          </w:p>
        </w:tc>
        <w:tc>
          <w:tcPr/>
          <w:p>
            <w:pPr>
              <w:pStyle w:val="Compact"/>
            </w:pPr>
            <w:r>
              <w:t xml:space="preserve">Overall Data Quality</w:t>
            </w:r>
          </w:p>
        </w:tc>
        <w:tc>
          <w:tcPr/>
          <w:p>
            <w:pPr>
              <w:pStyle w:val="Compact"/>
              <w:jc w:val="center"/>
            </w:pPr>
            <w:r>
              <w:rPr>
                <w:i/>
                <w:iCs/>
              </w:rPr>
              <w:t xml:space="preserve">not required</w:t>
            </w:r>
          </w:p>
        </w:tc>
        <w:tc>
          <w:tcPr/>
          <w:p>
            <w:pPr>
              <w:pStyle w:val="Compact"/>
            </w:pPr>
          </w:p>
        </w:tc>
      </w:tr>
    </w:tbl>
    <w:bookmarkEnd w:id="185"/>
    <w:bookmarkStart w:id="186" w:name="per-pixel-metadata"/>
    <w:p>
      <w:pPr>
        <w:pStyle w:val="berschrift3"/>
      </w:pPr>
      <w:r>
        <w:t xml:space="preserve">Per-Pixel Metadata</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pxl-pimemare</w:t>
            </w:r>
          </w:p>
        </w:tc>
        <w:tc>
          <w:tcPr/>
          <w:p>
            <w:pPr>
              <w:pStyle w:val="Compact"/>
            </w:pPr>
            <w:r>
              <w:t xml:space="preserve">Metadata Machine Readability</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pxl-pinodat</w:t>
            </w:r>
          </w:p>
        </w:tc>
        <w:tc>
          <w:tcPr/>
          <w:p>
            <w:pPr>
              <w:pStyle w:val="Compact"/>
            </w:pPr>
            <w:r>
              <w:t xml:space="preserve">No Data</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pxl-pincot</w:t>
            </w:r>
          </w:p>
        </w:tc>
        <w:tc>
          <w:tcPr/>
          <w:p>
            <w:pPr>
              <w:pStyle w:val="Compact"/>
            </w:pPr>
            <w:r>
              <w:t xml:space="preserve">Incomplete Testing</w:t>
            </w:r>
          </w:p>
        </w:tc>
        <w:tc>
          <w:tcPr/>
          <w:p>
            <w:pPr>
              <w:pStyle w:val="Compact"/>
            </w:pPr>
          </w:p>
        </w:tc>
        <w:tc>
          <w:tcPr/>
          <w:p>
            <w:pPr>
              <w:pStyle w:val="Compact"/>
            </w:pPr>
          </w:p>
        </w:tc>
      </w:tr>
      <w:tr>
        <w:tc>
          <w:tcPr/>
          <w:p>
            <w:pPr>
              <w:pStyle w:val="Compact"/>
            </w:pPr>
            <w:r>
              <w:rPr>
                <w:rStyle w:val="VerbatimChar"/>
              </w:rPr>
              <w:t xml:space="preserve">pxl-pisatur</w:t>
            </w:r>
          </w:p>
        </w:tc>
        <w:tc>
          <w:tcPr/>
          <w:p>
            <w:pPr>
              <w:pStyle w:val="Compact"/>
            </w:pPr>
            <w:r>
              <w:t xml:space="preserve">Saturation</w:t>
            </w:r>
          </w:p>
        </w:tc>
        <w:tc>
          <w:tcPr/>
          <w:p>
            <w:pPr>
              <w:pStyle w:val="Compact"/>
            </w:pPr>
          </w:p>
        </w:tc>
        <w:tc>
          <w:tcPr/>
          <w:p>
            <w:pPr>
              <w:pStyle w:val="Compact"/>
            </w:pPr>
          </w:p>
        </w:tc>
      </w:tr>
      <w:tr>
        <w:tc>
          <w:tcPr/>
          <w:p>
            <w:pPr>
              <w:pStyle w:val="Compact"/>
            </w:pPr>
            <w:r>
              <w:rPr>
                <w:rStyle w:val="VerbatimChar"/>
              </w:rPr>
              <w:t xml:space="preserve">pxl-picloud</w:t>
            </w:r>
          </w:p>
        </w:tc>
        <w:tc>
          <w:tcPr/>
          <w:p>
            <w:pPr>
              <w:pStyle w:val="Compact"/>
            </w:pPr>
            <w:r>
              <w:t xml:space="preserve">Cloud</w:t>
            </w:r>
          </w:p>
        </w:tc>
        <w:tc>
          <w:tcPr/>
          <w:p>
            <w:pPr>
              <w:pStyle w:val="Compact"/>
            </w:pPr>
          </w:p>
        </w:tc>
        <w:tc>
          <w:tcPr/>
          <w:p>
            <w:pPr>
              <w:pStyle w:val="Compact"/>
            </w:pPr>
          </w:p>
        </w:tc>
      </w:tr>
      <w:tr>
        <w:tc>
          <w:tcPr/>
          <w:p>
            <w:pPr>
              <w:pStyle w:val="Compact"/>
            </w:pPr>
            <w:r>
              <w:rPr>
                <w:rStyle w:val="VerbatimChar"/>
              </w:rPr>
              <w:t xml:space="preserve">pxl-picloudsh</w:t>
            </w:r>
          </w:p>
        </w:tc>
        <w:tc>
          <w:tcPr/>
          <w:p>
            <w:pPr>
              <w:pStyle w:val="Compact"/>
            </w:pPr>
            <w:r>
              <w:t xml:space="preserve">Cloud Shadow</w:t>
            </w:r>
          </w:p>
        </w:tc>
        <w:tc>
          <w:tcPr/>
          <w:p>
            <w:pPr>
              <w:pStyle w:val="Compact"/>
            </w:pPr>
          </w:p>
        </w:tc>
        <w:tc>
          <w:tcPr/>
          <w:p>
            <w:pPr>
              <w:pStyle w:val="Compact"/>
            </w:pPr>
          </w:p>
        </w:tc>
      </w:tr>
      <w:tr>
        <w:tc>
          <w:tcPr/>
          <w:p>
            <w:pPr>
              <w:pStyle w:val="Compact"/>
            </w:pPr>
            <w:r>
              <w:rPr>
                <w:rStyle w:val="VerbatimChar"/>
              </w:rPr>
              <w:t xml:space="preserve">pxl-lawama-sr</w:t>
            </w:r>
          </w:p>
        </w:tc>
        <w:tc>
          <w:tcPr/>
          <w:p>
            <w:pPr>
              <w:pStyle w:val="Compact"/>
            </w:pPr>
            <w:r>
              <w:t xml:space="preserve">Land/Water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pxl-snowice-sr</w:t>
            </w:r>
          </w:p>
        </w:tc>
        <w:tc>
          <w:tcPr/>
          <w:p>
            <w:pPr>
              <w:pStyle w:val="Compact"/>
            </w:pPr>
            <w:r>
              <w:t xml:space="preserve">Snow/Ice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pxl-tershad</w:t>
            </w:r>
          </w:p>
        </w:tc>
        <w:tc>
          <w:tcPr/>
          <w:p>
            <w:pPr>
              <w:pStyle w:val="Compact"/>
            </w:pPr>
            <w:r>
              <w:t xml:space="preserve">Terrain Shadow Mask</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pxl-terocc</w:t>
            </w:r>
          </w:p>
        </w:tc>
        <w:tc>
          <w:tcPr/>
          <w:p>
            <w:pPr>
              <w:pStyle w:val="Compact"/>
            </w:pPr>
            <w:r>
              <w:t xml:space="preserve">Terrain Occlusion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pxl-vigeso</w:t>
            </w:r>
          </w:p>
        </w:tc>
        <w:tc>
          <w:tcPr/>
          <w:p>
            <w:pPr>
              <w:pStyle w:val="Compact"/>
            </w:pPr>
            <w:r>
              <w:t xml:space="preserve">Solar and Viewing Geometry</w:t>
            </w:r>
          </w:p>
        </w:tc>
        <w:tc>
          <w:tcPr/>
          <w:p>
            <w:pPr>
              <w:pStyle w:val="Compact"/>
            </w:pPr>
          </w:p>
        </w:tc>
        <w:tc>
          <w:tcPr/>
          <w:p>
            <w:pPr>
              <w:pStyle w:val="Compact"/>
            </w:pPr>
          </w:p>
        </w:tc>
      </w:tr>
      <w:tr>
        <w:tc>
          <w:tcPr/>
          <w:p>
            <w:pPr>
              <w:pStyle w:val="Compact"/>
            </w:pPr>
            <w:r>
              <w:rPr>
                <w:rStyle w:val="VerbatimChar"/>
              </w:rPr>
              <w:t xml:space="preserve">pxl-piteric</w:t>
            </w:r>
          </w:p>
        </w:tc>
        <w:tc>
          <w:tcPr/>
          <w:p>
            <w:pPr>
              <w:pStyle w:val="Compact"/>
            </w:pPr>
            <w:r>
              <w:t xml:space="preserve">Terrain Illumination Correction</w:t>
            </w:r>
          </w:p>
        </w:tc>
        <w:tc>
          <w:tcPr/>
          <w:p>
            <w:pPr>
              <w:pStyle w:val="Compact"/>
              <w:jc w:val="center"/>
            </w:pPr>
            <w:r>
              <w:rPr>
                <w:i/>
                <w:iCs/>
              </w:rPr>
              <w:t xml:space="preserve">not required</w:t>
            </w:r>
          </w:p>
        </w:tc>
        <w:tc>
          <w:tcPr/>
          <w:p>
            <w:pPr>
              <w:pStyle w:val="Compact"/>
            </w:pPr>
          </w:p>
        </w:tc>
      </w:tr>
    </w:tbl>
    <w:bookmarkEnd w:id="186"/>
    <w:bookmarkStart w:id="187" w:name="radiometric-and-atmospheric-corrections"/>
    <w:p>
      <w:pPr>
        <w:pStyle w:val="berschrift3"/>
      </w:pPr>
      <w:r>
        <w:t xml:space="preserve">Radiometric and Atmospheric Corrections</w:t>
      </w:r>
    </w:p>
    <w:tbl>
      <w:tblPr>
        <w:tblStyle w:val="Table"/>
        <w:tblW w:type="pct" w:w="5000"/>
        <w:tblLayout w:type="fixed"/>
        <w:tblLook w:firstRow="1" w:lastRow="0" w:firstColumn="0" w:lastColumn="0" w:noHBand="0" w:noVBand="0" w:val="0020"/>
      </w:tblPr>
      <w:tblGrid>
        <w:gridCol w:w="2520"/>
        <w:gridCol w:w="3060"/>
        <w:gridCol w:w="1620"/>
        <w:gridCol w:w="72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rac-measur-sr</w:t>
            </w:r>
          </w:p>
        </w:tc>
        <w:tc>
          <w:tcPr/>
          <w:p>
            <w:pPr>
              <w:pStyle w:val="Compact"/>
            </w:pPr>
            <w:r>
              <w:t xml:space="preserve">Measurement</w:t>
            </w:r>
          </w:p>
        </w:tc>
        <w:tc>
          <w:tcPr/>
          <w:p>
            <w:pPr>
              <w:pStyle w:val="Compact"/>
            </w:pPr>
          </w:p>
        </w:tc>
        <w:tc>
          <w:tcPr/>
          <w:p>
            <w:pPr>
              <w:pStyle w:val="Compact"/>
            </w:pPr>
          </w:p>
        </w:tc>
      </w:tr>
      <w:tr>
        <w:tc>
          <w:tcPr/>
          <w:p>
            <w:pPr>
              <w:pStyle w:val="Compact"/>
            </w:pPr>
            <w:r>
              <w:rPr>
                <w:rStyle w:val="VerbatimChar"/>
              </w:rPr>
              <w:t xml:space="preserve">rac-muncer-sr</w:t>
            </w:r>
          </w:p>
        </w:tc>
        <w:tc>
          <w:tcPr/>
          <w:p>
            <w:pPr>
              <w:pStyle w:val="Compact"/>
            </w:pPr>
            <w:r>
              <w:t xml:space="preserve">Measurement Uncertainty</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rac-mnormal-sr</w:t>
            </w:r>
          </w:p>
        </w:tc>
        <w:tc>
          <w:tcPr/>
          <w:p>
            <w:pPr>
              <w:pStyle w:val="Compact"/>
            </w:pPr>
            <w:r>
              <w:t xml:space="preserve">Measurement Normalisation</w:t>
            </w:r>
          </w:p>
        </w:tc>
        <w:tc>
          <w:tcPr/>
          <w:p>
            <w:pPr>
              <w:pStyle w:val="Compact"/>
              <w:jc w:val="center"/>
            </w:pPr>
            <w:r>
              <w:rPr>
                <w:i/>
                <w:iCs/>
              </w:rPr>
              <w:t xml:space="preserve">not required</w:t>
            </w:r>
          </w:p>
        </w:tc>
        <w:tc>
          <w:tcPr/>
          <w:p>
            <w:pPr>
              <w:pStyle w:val="Compact"/>
            </w:pPr>
          </w:p>
        </w:tc>
      </w:tr>
      <w:tr>
        <w:tc>
          <w:tcPr/>
          <w:p>
            <w:pPr>
              <w:pStyle w:val="Compact"/>
            </w:pPr>
            <w:r>
              <w:rPr>
                <w:rStyle w:val="VerbatimChar"/>
              </w:rPr>
              <w:t xml:space="preserve">rac-dirats-sr</w:t>
            </w:r>
          </w:p>
        </w:tc>
        <w:tc>
          <w:tcPr/>
          <w:p>
            <w:pPr>
              <w:pStyle w:val="Compact"/>
            </w:pPr>
            <w:r>
              <w:t xml:space="preserve">Directional Atmospheric Scattering</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rac-wavap-sr</w:t>
            </w:r>
          </w:p>
        </w:tc>
        <w:tc>
          <w:tcPr/>
          <w:p>
            <w:pPr>
              <w:pStyle w:val="Compact"/>
            </w:pPr>
            <w:r>
              <w:t xml:space="preserve">Water Vapour Corrections</w:t>
            </w:r>
          </w:p>
        </w:tc>
        <w:tc>
          <w:tcPr/>
          <w:p>
            <w:pPr>
              <w:pStyle w:val="Compact"/>
            </w:pPr>
          </w:p>
        </w:tc>
        <w:tc>
          <w:tcPr/>
          <w:p>
            <w:pPr>
              <w:pStyle w:val="Compact"/>
              <w:jc w:val="center"/>
            </w:pPr>
            <w:r>
              <w:rPr>
                <w:i/>
                <w:iCs/>
              </w:rPr>
              <w:t xml:space="preserve">as threshold</w:t>
            </w:r>
          </w:p>
        </w:tc>
      </w:tr>
      <w:tr>
        <w:tc>
          <w:tcPr/>
          <w:p>
            <w:pPr>
              <w:pStyle w:val="Compact"/>
            </w:pPr>
            <w:r>
              <w:rPr>
                <w:rStyle w:val="VerbatimChar"/>
              </w:rPr>
              <w:t xml:space="preserve">rac-cozone-sr</w:t>
            </w:r>
          </w:p>
        </w:tc>
        <w:tc>
          <w:tcPr/>
          <w:p>
            <w:pPr>
              <w:pStyle w:val="Compact"/>
            </w:pPr>
            <w:r>
              <w:t xml:space="preserve">Ozone Corrections</w:t>
            </w:r>
          </w:p>
        </w:tc>
        <w:tc>
          <w:tcPr/>
          <w:p>
            <w:pPr>
              <w:pStyle w:val="Compact"/>
              <w:jc w:val="center"/>
            </w:pPr>
            <w:r>
              <w:rPr>
                <w:i/>
                <w:iCs/>
              </w:rPr>
              <w:t xml:space="preserve">not required</w:t>
            </w:r>
          </w:p>
        </w:tc>
        <w:tc>
          <w:tcPr/>
          <w:p>
            <w:pPr>
              <w:pStyle w:val="Compact"/>
            </w:pPr>
          </w:p>
        </w:tc>
      </w:tr>
    </w:tbl>
    <w:bookmarkEnd w:id="187"/>
    <w:bookmarkStart w:id="188" w:name="geometric-corrections"/>
    <w:p>
      <w:pPr>
        <w:pStyle w:val="berschrift3"/>
      </w:pPr>
      <w:r>
        <w:t xml:space="preserve">Geometric Corrections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ID</w:t>
            </w:r>
          </w:p>
        </w:tc>
        <w:tc>
          <w:tcPr/>
          <w:p>
            <w:pPr>
              <w:pStyle w:val="Compact"/>
            </w:pPr>
            <w:r>
              <w:t xml:space="preserve">Requirement Title</w:t>
            </w:r>
          </w:p>
        </w:tc>
        <w:tc>
          <w:tcPr/>
          <w:p>
            <w:pPr>
              <w:pStyle w:val="Compact"/>
              <w:jc w:val="center"/>
            </w:pPr>
            <w:r>
              <w:t xml:space="preserve">Threshold</w:t>
            </w:r>
          </w:p>
        </w:tc>
        <w:tc>
          <w:tcPr/>
          <w:p>
            <w:pPr>
              <w:pStyle w:val="Compact"/>
              <w:jc w:val="center"/>
            </w:pPr>
            <w:r>
              <w:t xml:space="preserve">Goal</w:t>
            </w:r>
          </w:p>
        </w:tc>
      </w:tr>
      <w:tr>
        <w:tc>
          <w:tcPr/>
          <w:p>
            <w:pPr>
              <w:pStyle w:val="Compact"/>
            </w:pPr>
            <w:r>
              <w:rPr>
                <w:rStyle w:val="VerbatimChar"/>
              </w:rPr>
              <w:t xml:space="preserve">gcor-geocorr-sr</w:t>
            </w:r>
          </w:p>
        </w:tc>
        <w:tc>
          <w:tcPr/>
          <w:p>
            <w:pPr>
              <w:pStyle w:val="Compact"/>
            </w:pPr>
            <w:r>
              <w:t xml:space="preserve">Geometric Correction</w:t>
            </w:r>
          </w:p>
        </w:tc>
        <w:tc>
          <w:tcPr/>
          <w:p>
            <w:pPr>
              <w:pStyle w:val="Compact"/>
            </w:pPr>
          </w:p>
        </w:tc>
        <w:tc>
          <w:tcPr/>
          <w:p>
            <w:pPr>
              <w:pStyle w:val="Compact"/>
            </w:pPr>
          </w:p>
        </w:tc>
      </w:tr>
    </w:tbl>
    <w:p>
      <w:r>
        <w:br w:type="page"/>
      </w:r>
    </w:p>
    <w:bookmarkEnd w:id="188"/>
    <w:bookmarkEnd w:id="189"/>
    <w:bookmarkStart w:id="194" w:name="introduction"/>
    <w:p>
      <w:pPr>
        <w:pStyle w:val="berschrift2"/>
      </w:pPr>
      <w:r>
        <w:t xml:space="preserve">Introduction</w:t>
      </w:r>
    </w:p>
    <w:p>
      <w:pPr>
        <w:pStyle w:val="FirstParagraph"/>
      </w:pPr>
      <w:r>
        <w:t xml:space="preserve">This section aims to provide background and specific information on the processing steps that can be</w:t>
      </w:r>
      <w:r>
        <w:t xml:space="preserve"> </w:t>
      </w:r>
      <w:r>
        <w:t xml:space="preserve">used to achieve analysis ready data for a specific and well-developed Product Family Specification.</w:t>
      </w:r>
      <w:r>
        <w:t xml:space="preserve"> </w:t>
      </w:r>
      <w:r>
        <w:t xml:space="preserve">This Guidance material does not replace or override the specifications.</w:t>
      </w:r>
    </w:p>
    <w:bookmarkStart w:id="190" w:name="sec:intro-what-are-ceos-ard-products"/>
    <w:p>
      <w:pPr>
        <w:pStyle w:val="berschrift3"/>
      </w:pPr>
      <w:r>
        <w:t xml:space="preserve">What is CEOS Analysis Ready Data?</w:t>
      </w:r>
    </w:p>
    <w:p>
      <w:pPr>
        <w:pStyle w:val="FirstParagraph"/>
      </w:pPr>
      <w:r>
        <w:t xml:space="preserve">CEOS-ARD are products that have been processed to a minimum set of requirements and organized into a form that allows immediate analysis with a minimum of additional user effort.</w:t>
      </w:r>
      <w:r>
        <w:t xml:space="preserve"> </w:t>
      </w:r>
      <w:r>
        <w:t xml:space="preserve">In general, these products would be resampled onto a common geometric grid (for a given product) and would provide baseline data for further interoperability both through time and with other datasets.</w:t>
      </w:r>
    </w:p>
    <w:p>
      <w:pPr>
        <w:pStyle w:val="Textkrper"/>
      </w:pPr>
      <w:r>
        <w:t xml:space="preserve">CEOS-ARD products are intended to be flexible and accessible products suitable for a wide range of users for a wide variety of applications, including particularly time series analysis and multi-sensor application development.</w:t>
      </w:r>
      <w:r>
        <w:t xml:space="preserve"> </w:t>
      </w:r>
      <w:r>
        <w:t xml:space="preserve">They are also intended to support rapid ingestion and exploitation via high-performance computing, cloud computing and other future data architectures.</w:t>
      </w:r>
      <w:r>
        <w:t xml:space="preserve"> </w:t>
      </w:r>
      <w:r>
        <w:t xml:space="preserve">They may not be suitable for all purposes and are not intended as a</w:t>
      </w:r>
      <w:r>
        <w:t xml:space="preserve"> </w:t>
      </w:r>
      <w:r>
        <w:rPr>
          <w:i/>
          <w:iCs/>
        </w:rPr>
        <w:t xml:space="preserve">replacement</w:t>
      </w:r>
      <w:r>
        <w:t xml:space="preserve"> </w:t>
      </w:r>
      <w:r>
        <w:t xml:space="preserve">for other types of satellite products.</w:t>
      </w:r>
    </w:p>
    <w:bookmarkEnd w:id="190"/>
    <w:bookmarkStart w:id="192" w:name="sec:intro-when-is-a-product-ceos-ard"/>
    <w:p>
      <w:pPr>
        <w:pStyle w:val="berschrift3"/>
      </w:pPr>
      <w:r>
        <w:t xml:space="preserve">When can a product be called CEOS-ARD?</w:t>
      </w:r>
    </w:p>
    <w:p>
      <w:pPr>
        <w:pStyle w:val="FirstParagraph"/>
      </w:pPr>
      <w:r>
        <w:t xml:space="preserve">The CEOS-ARD branding is applied to a particular product once:</w:t>
      </w:r>
    </w:p>
    <w:p>
      <w:pPr>
        <w:pStyle w:val="Compact"/>
        <w:numPr>
          <w:ilvl w:val="0"/>
          <w:numId w:val="1060"/>
        </w:numPr>
      </w:pPr>
      <w:r>
        <w:t xml:space="preserve">that product has been assessed as meeting CEOS-ARD requirements by the agency responsible for production and distribution of the product, and</w:t>
      </w:r>
    </w:p>
    <w:p>
      <w:pPr>
        <w:pStyle w:val="Compact"/>
        <w:numPr>
          <w:ilvl w:val="0"/>
          <w:numId w:val="1060"/>
        </w:numPr>
      </w:pPr>
      <w:r>
        <w:t xml:space="preserve">that the assessment has been peer reviewed by the relevant CEOS team(s).</w:t>
      </w:r>
    </w:p>
    <w:p>
      <w:pPr>
        <w:pStyle w:val="FirstParagraph"/>
      </w:pPr>
      <w:r>
        <w:t xml:space="preserve">Agencies or other entities considering undertaking an assessment process should consult the</w:t>
      </w:r>
      <w:r>
        <w:t xml:space="preserve"> </w:t>
      </w:r>
      <w:hyperlink r:id="rId191">
        <w:r>
          <w:rPr>
            <w:rStyle w:val="Hyperlink"/>
          </w:rPr>
          <w:t xml:space="preserve">CEOS-ARD Governance Framework</w:t>
        </w:r>
      </w:hyperlink>
      <w:r>
        <w:t xml:space="preserve">.</w:t>
      </w:r>
    </w:p>
    <w:p>
      <w:pPr>
        <w:pStyle w:val="Textkrper"/>
      </w:pPr>
      <w:r>
        <w:t xml:space="preserve">A product can continue to use CEOS-ARD branding as long as its generation and distribution remain consistent with the peer-reviewed assessment.</w:t>
      </w:r>
    </w:p>
    <w:bookmarkEnd w:id="192"/>
    <w:bookmarkStart w:id="193" w:name="sec:intro-difference-threshold-goal"/>
    <w:p>
      <w:pPr>
        <w:pStyle w:val="berschrift3"/>
      </w:pPr>
      <w:r>
        <w:t xml:space="preserve">What is the difference between Threshold and Goal?</w:t>
      </w:r>
    </w:p>
    <w:p>
      <w:pPr>
        <w:pStyle w:val="FirstParagraph"/>
      </w:pPr>
      <w:r>
        <w:rPr>
          <w:b/>
          <w:bCs/>
        </w:rPr>
        <w:t xml:space="preserve">Threshold</w:t>
      </w:r>
      <w:r>
        <w:t xml:space="preserve"> </w:t>
      </w:r>
      <w:r>
        <w:t xml:space="preserve">(Minimum) requirements are the</w:t>
      </w:r>
      <w:r>
        <w:t xml:space="preserve"> </w:t>
      </w:r>
      <w:r>
        <w:rPr>
          <w:b/>
          <w:bCs/>
        </w:rPr>
        <w:t xml:space="preserve">minimum</w:t>
      </w:r>
      <w:r>
        <w:t xml:space="preserve"> </w:t>
      </w:r>
      <w:r>
        <w:t xml:space="preserve">that is needed for the data to be analysis ready.</w:t>
      </w:r>
      <w:r>
        <w:t xml:space="preserve"> </w:t>
      </w:r>
      <w:r>
        <w:t xml:space="preserve">This must be practical and accepted by the data producers.</w:t>
      </w:r>
    </w:p>
    <w:p>
      <w:pPr>
        <w:pStyle w:val="Textkrper"/>
      </w:pPr>
      <w:r>
        <w:rPr>
          <w:b/>
          <w:bCs/>
        </w:rPr>
        <w:t xml:space="preserve">Goal</w:t>
      </w:r>
      <w:r>
        <w:t xml:space="preserve"> </w:t>
      </w:r>
      <w:r>
        <w:t xml:space="preserve">(Desired) requirements (previously referred to as “Target”) are the ideal; where we would like to be.</w:t>
      </w:r>
      <w:r>
        <w:t xml:space="preserve"> </w:t>
      </w:r>
      <w:r>
        <w:t xml:space="preserve">Some providers may already meet these.</w:t>
      </w:r>
    </w:p>
    <w:p>
      <w:pPr>
        <w:pStyle w:val="Textkrper"/>
      </w:pPr>
      <w:r>
        <w:t xml:space="preserve">Products that meet all</w:t>
      </w:r>
      <w:r>
        <w:t xml:space="preserve"> </w:t>
      </w:r>
      <w:r>
        <w:rPr>
          <w:i/>
          <w:iCs/>
        </w:rPr>
        <w:t xml:space="preserve">threshold</w:t>
      </w:r>
      <w:r>
        <w:t xml:space="preserve"> </w:t>
      </w:r>
      <w:r>
        <w:t xml:space="preserve">requirements should be immediately useful for scientific analysis or decision-making.</w:t>
      </w:r>
    </w:p>
    <w:p>
      <w:pPr>
        <w:pStyle w:val="Textkrper"/>
      </w:pPr>
      <w:r>
        <w:t xml:space="preserve">Products that meet</w:t>
      </w:r>
      <w:r>
        <w:t xml:space="preserve"> </w:t>
      </w:r>
      <w:r>
        <w:rPr>
          <w:i/>
          <w:iCs/>
        </w:rPr>
        <w:t xml:space="preserve">goal</w:t>
      </w:r>
      <w:r>
        <w:t xml:space="preserve"> </w:t>
      </w:r>
      <w:r>
        <w:t xml:space="preserve">requirements will reduce the overall product uncertainties and enhance broad-scale applications.</w:t>
      </w:r>
      <w:r>
        <w:t xml:space="preserve"> </w:t>
      </w:r>
      <w:r>
        <w:t xml:space="preserve">For example, the products may enhance interoperability or provide increased accuracy through additional corrections that are not reasonable at the</w:t>
      </w:r>
      <w:r>
        <w:t xml:space="preserve"> </w:t>
      </w:r>
      <w:r>
        <w:rPr>
          <w:i/>
          <w:iCs/>
        </w:rPr>
        <w:t xml:space="preserve">threshold</w:t>
      </w:r>
      <w:r>
        <w:t xml:space="preserve"> </w:t>
      </w:r>
      <w:r>
        <w:t xml:space="preserve">level.</w:t>
      </w:r>
    </w:p>
    <w:p>
      <w:pPr>
        <w:pStyle w:val="Textkrper"/>
      </w:pPr>
      <w:r>
        <w:t xml:space="preserve">Goal requirements anticipate continuous improvement of methods and evolution of community expectations, which are both normal and inevitable in a developing field.</w:t>
      </w:r>
      <w:r>
        <w:t xml:space="preserve"> </w:t>
      </w:r>
      <w:r>
        <w:t xml:space="preserve">Over time,</w:t>
      </w:r>
      <w:r>
        <w:t xml:space="preserve"> </w:t>
      </w:r>
      <w:r>
        <w:rPr>
          <w:i/>
          <w:iCs/>
        </w:rPr>
        <w:t xml:space="preserve">goal</w:t>
      </w:r>
      <w:r>
        <w:t xml:space="preserve"> </w:t>
      </w:r>
      <w:r>
        <w:t xml:space="preserve">specifications may (and subject to due process) become accepted as</w:t>
      </w:r>
      <w:r>
        <w:t xml:space="preserve"> </w:t>
      </w:r>
      <w:r>
        <w:rPr>
          <w:i/>
          <w:iCs/>
        </w:rPr>
        <w:t xml:space="preserve">threshold</w:t>
      </w:r>
      <w:r>
        <w:t xml:space="preserve"> </w:t>
      </w:r>
      <w:r>
        <w:t xml:space="preserve">requirements.</w:t>
      </w:r>
    </w:p>
    <w:p>
      <w:r>
        <w:br w:type="page"/>
      </w:r>
    </w:p>
    <w:bookmarkEnd w:id="193"/>
    <w:bookmarkEnd w:id="194"/>
    <w:bookmarkStart w:id="199" w:name="references"/>
    <w:p>
      <w:pPr>
        <w:pStyle w:val="berschrift2"/>
      </w:pPr>
      <w:r>
        <w:t xml:space="preserve">References</w:t>
      </w:r>
    </w:p>
    <w:bookmarkStart w:id="198" w:name="refs"/>
    <w:bookmarkStart w:id="195" w:name="ref-iso19115_2_2009"/>
    <w:p>
      <w:pPr>
        <w:pStyle w:val="Literaturverzeichnis"/>
      </w:pPr>
      <w:r>
        <w:t xml:space="preserve">International Organization for Standardization. 2009.</w:t>
      </w:r>
      <w:r>
        <w:t xml:space="preserve"> </w:t>
      </w:r>
      <w:r>
        <w:rPr>
          <w:i/>
          <w:iCs/>
        </w:rPr>
        <w:t xml:space="preserve">Geographic information — Metadata — Part 2: Extensions for imagery and gridded data</w:t>
      </w:r>
      <w:r>
        <w:t xml:space="preserve">. Standard. International Organization for Standardization.</w:t>
      </w:r>
    </w:p>
    <w:bookmarkEnd w:id="195"/>
    <w:bookmarkStart w:id="197" w:name="ref-li2012"/>
    <w:p>
      <w:pPr>
        <w:pStyle w:val="Literaturverzeichnis"/>
      </w:pPr>
      <w:r>
        <w:t xml:space="preserve">Li, Fuqin, David L. B. Jupp, Medhavy Thankappan, et al. 2012.</w:t>
      </w:r>
      <w:r>
        <w:t xml:space="preserve"> </w:t>
      </w:r>
      <w:r>
        <w:t xml:space="preserve">“A Physics-Based Atmospheric and BRDF Correction for Landsat Data over Mountainous Terrain.”</w:t>
      </w:r>
      <w:r>
        <w:t xml:space="preserve"> </w:t>
      </w:r>
      <w:r>
        <w:rPr>
          <w:i/>
          <w:iCs/>
        </w:rPr>
        <w:t xml:space="preserve">Remote Sensing of Environment</w:t>
      </w:r>
      <w:r>
        <w:t xml:space="preserve"> </w:t>
      </w:r>
      <w:r>
        <w:t xml:space="preserve">124: 756–70. https://doi.org/</w:t>
      </w:r>
      <w:hyperlink r:id="rId196">
        <w:r>
          <w:rPr>
            <w:rStyle w:val="Hyperlink"/>
          </w:rPr>
          <w:t xml:space="preserve">https://doi.org/10.1016/j.rse.2012.06.018</w:t>
        </w:r>
      </w:hyperlink>
      <w:r>
        <w:t xml:space="preserve">.</w:t>
      </w:r>
    </w:p>
    <w:bookmarkEnd w:id="197"/>
    <w:bookmarkEnd w:id="198"/>
    <w:bookmarkEnd w:id="199"/>
    <w:bookmarkEnd w:id="200"/>
    <w:sectPr w:rsidR="00B92216" w:rsidSect="00676A71">
      <w:headerReference r:id="rId9" w:type="even"/>
      <w:headerReference r:id="rId10" w:type="default"/>
      <w:footerReference r:id="rId11" w:type="even"/>
      <w:footerReference r:id="rId12" w:type="default"/>
      <w:headerReference r:id="rId13" w:type="first"/>
      <w:footerReference r:id="rId14" w:type="first"/>
      <w:pgSz w:code="9" w:h="16838" w:w="11906"/>
      <w:pgMar w:bottom="1080" w:footer="567" w:gutter="0" w:header="567" w:left="1440" w:right="1440" w:top="1080"/>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585D0" w14:textId="77777777" w:rsidR="00676A71" w:rsidRDefault="00676A7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1CB1" w14:textId="77777777" w:rsidR="00676A71" w:rsidRDefault="00676A71">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7DB4A" w14:textId="77777777" w:rsidR="00676A71" w:rsidRDefault="00676A71">
    <w:pPr>
      <w:pStyle w:val="Fuzeile"/>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A8CE1" w14:textId="77777777" w:rsidR="00676A71" w:rsidRDefault="00676A7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82FC7" w14:textId="2986042D" w:rsidR="00383D64" w:rsidRPr="00C1499F" w:rsidRDefault="00000000">
    <w:pPr>
      <w:pStyle w:val="Kopfzeile"/>
      <w:rPr>
        <w:color w:val="3A3A3A" w:themeColor="background2" w:themeShade="40"/>
        <w:sz w:val="18"/>
        <w:szCs w:val="18"/>
      </w:rPr>
    </w:pPr>
    <w:sdt>
      <w:sdtPr>
        <w:rPr>
          <w:color w:val="3A3A3A" w:themeColor="background2" w:themeShade="40"/>
          <w:sz w:val="18"/>
          <w:szCs w:val="18"/>
        </w:rPr>
        <w:alias w:val="Titel"/>
        <w:tag w:val=""/>
        <w:id w:val="485828253"/>
        <w:placeholder>
          <w:docPart w:val="009315AAEC664A5D87963A90F440677B"/>
        </w:placeholder>
        <w:dataBinding w:prefixMappings="xmlns:ns0='http://purl.org/dc/elements/1.1/' xmlns:ns1='http://schemas.openxmlformats.org/package/2006/metadata/core-properties' " w:xpath="/ns1:coreProperties[1]/ns0:title[1]" w:storeItemID="{6C3C8BC8-F283-45AE-878A-BAB7291924A1}"/>
        <w:text/>
      </w:sdtPr>
      <w:sdtContent>
        <w:r w:rsidR="00400174">
          <w:rPr>
            <w:color w:val="3A3A3A" w:themeColor="background2" w:themeShade="40"/>
            <w:sz w:val="18"/>
            <w:szCs w:val="18"/>
          </w:rPr>
          <w:t>Title</w:t>
        </w:r>
      </w:sdtContent>
    </w:sdt>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tab/>
    </w:r>
    <w:r w:rsidR="00383D64" w:rsidRPr="00C1499F">
      <w:rPr>
        <w:color w:val="3A3A3A" w:themeColor="background2" w:themeShade="40"/>
        <w:sz w:val="18"/>
        <w:szCs w:val="18"/>
      </w:rPr>
      <w:fldChar w:fldCharType="begin"/>
    </w:r>
    <w:r w:rsidR="00383D64" w:rsidRPr="00C1499F">
      <w:rPr>
        <w:color w:val="3A3A3A" w:themeColor="background2" w:themeShade="40"/>
        <w:sz w:val="18"/>
        <w:szCs w:val="18"/>
      </w:rPr>
      <w:instrText xml:space="preserve"> PAGE  \* Arabic  \* MERGEFORMAT </w:instrText>
    </w:r>
    <w:r w:rsidR="00383D64" w:rsidRPr="00C1499F">
      <w:rPr>
        <w:color w:val="3A3A3A" w:themeColor="background2" w:themeShade="40"/>
        <w:sz w:val="18"/>
        <w:szCs w:val="18"/>
      </w:rPr>
      <w:fldChar w:fldCharType="separate"/>
    </w:r>
    <w:r w:rsidR="00383D64" w:rsidRPr="00C1499F">
      <w:rPr>
        <w:noProof/>
        <w:color w:val="3A3A3A" w:themeColor="background2" w:themeShade="40"/>
        <w:sz w:val="18"/>
        <w:szCs w:val="18"/>
      </w:rPr>
      <w:t>1</w:t>
    </w:r>
    <w:r w:rsidR="00383D64" w:rsidRPr="00C1499F">
      <w:rPr>
        <w:color w:val="3A3A3A" w:themeColor="background2" w:themeShade="40"/>
        <w:sz w:val="18"/>
        <w:szCs w:val="1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6B98C" w14:textId="77777777" w:rsidR="00676A71" w:rsidRDefault="00676A71">
    <w:pPr>
      <w:pStyle w:val="Kopfzeile"/>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sdtfl w16du wp14">
  <w:abstractNum w15:restartNumberingAfterBreak="0" w:abstractNumId="0">
    <w:nsid w:val="170CD2DE"/>
    <w:multiLevelType w:val="multilevel"/>
    <w:tmpl w:val="56649C54"/>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16cid:durableId="1514028533" w:numId="1">
    <w:abstractNumId w:val="0"/>
  </w: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6">
    <w:abstractNumId w:val="991"/>
  </w:num>
  <w:num w:numId="10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8">
    <w:abstractNumId w:val="991"/>
  </w:num>
  <w:num w:numId="1049">
    <w:abstractNumId w:val="991"/>
  </w:num>
  <w:num w:numId="10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1"/>
  </w:num>
  <w:num w:numId="106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hyphenationZone w:val="425"/>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B92216"/>
    <w:rsid w:val="00107D3C"/>
    <w:rsid w:val="001237D2"/>
    <w:rsid w:val="00126B8D"/>
    <w:rsid w:val="001D5806"/>
    <w:rsid w:val="002414F3"/>
    <w:rsid w:val="00325BB6"/>
    <w:rsid w:val="00383D64"/>
    <w:rsid w:val="00400174"/>
    <w:rsid w:val="00401562"/>
    <w:rsid w:val="005264C6"/>
    <w:rsid w:val="00534ED4"/>
    <w:rsid w:val="00571640"/>
    <w:rsid w:val="005863B3"/>
    <w:rsid w:val="005B727A"/>
    <w:rsid w:val="005D7A20"/>
    <w:rsid w:val="005E0659"/>
    <w:rsid w:val="00610FB9"/>
    <w:rsid w:val="00612177"/>
    <w:rsid w:val="00631C98"/>
    <w:rsid w:val="00676A71"/>
    <w:rsid w:val="006D1BBC"/>
    <w:rsid w:val="007154AC"/>
    <w:rsid w:val="007476F9"/>
    <w:rsid w:val="00754591"/>
    <w:rsid w:val="00761883"/>
    <w:rsid w:val="007C4675"/>
    <w:rsid w:val="0095700B"/>
    <w:rsid w:val="00993E42"/>
    <w:rsid w:val="009C5493"/>
    <w:rsid w:val="00A24F98"/>
    <w:rsid w:val="00A765F6"/>
    <w:rsid w:val="00B07C6B"/>
    <w:rsid w:val="00B46612"/>
    <w:rsid w:val="00B92216"/>
    <w:rsid w:val="00BA1D31"/>
    <w:rsid w:val="00BD04E8"/>
    <w:rsid w:val="00BF6568"/>
    <w:rsid w:val="00C1499F"/>
    <w:rsid w:val="00CF624D"/>
    <w:rsid w:val="00CF64FA"/>
    <w:rsid w:val="00E56CB6"/>
    <w:rsid w:val="00E94ABB"/>
    <w:rsid w:val="00F076E9"/>
    <w:rsid w:val="00F17E86"/>
    <w:rsid w:val="00F40520"/>
  </w:rsids>
  <w:themeFontLang w:val="en-US"/>
  <w:clrSchemeMapping w:accent1="accent1" w:accent2="accent2" w:accent3="accent3" w:accent4="accent4" w:accent5="accent5" w:accent6="accent6" w:bg1="light1" w:bg2="light2" w:followedHyperlink="followedHyperlink" w:hyperlink="hyperlink" w:t1="dark1" w:t2="dark2"/>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Standard" w:type="paragraph">
    <w:name w:val="Normal"/>
    <w:qFormat/>
  </w:style>
  <w:style w:styleId="berschrift1" w:type="paragraph">
    <w:name w:val="heading 1"/>
    <w:basedOn w:val="Standard"/>
    <w:next w:val="Textkrper"/>
    <w:link w:val="berschrift1Zchn"/>
    <w:uiPriority w:val="9"/>
    <w:qFormat/>
    <w:rsid w:val="00401562"/>
    <w:pPr>
      <w:keepNext/>
      <w:keepLines/>
      <w:spacing w:after="80" w:before="360"/>
      <w:jc w:val="center"/>
      <w:outlineLvl w:val="0"/>
    </w:pPr>
    <w:rPr>
      <w:rFonts w:asciiTheme="majorHAnsi" w:cstheme="majorBidi" w:eastAsiaTheme="majorEastAsia" w:hAnsiTheme="majorHAnsi"/>
      <w:color w:themeColor="text1" w:themeTint="A6" w:val="595959"/>
      <w:sz w:val="48"/>
      <w:szCs w:val="40"/>
    </w:rPr>
  </w:style>
  <w:style w:styleId="berschrift2" w:type="paragraph">
    <w:name w:val="heading 2"/>
    <w:basedOn w:val="Standard"/>
    <w:next w:val="Textkrper"/>
    <w:link w:val="berschrift2Zchn"/>
    <w:uiPriority w:val="9"/>
    <w:unhideWhenUsed/>
    <w:qFormat/>
    <w:rsid w:val="00B46612"/>
    <w:pPr>
      <w:keepNext/>
      <w:keepLines/>
      <w:pBdr>
        <w:bottom w:color="auto" w:space="1" w:sz="4" w:val="single"/>
      </w:pBdr>
      <w:spacing w:after="220" w:before="440"/>
      <w:outlineLvl w:val="1"/>
    </w:pPr>
    <w:rPr>
      <w:rFonts w:asciiTheme="majorHAnsi" w:cstheme="majorBidi" w:eastAsiaTheme="majorEastAsia" w:hAnsiTheme="majorHAnsi"/>
      <w:color w:themeColor="accent1" w:themeShade="BF" w:val="0F4761"/>
      <w:sz w:val="44"/>
      <w:szCs w:val="32"/>
    </w:rPr>
  </w:style>
  <w:style w:styleId="berschrift3" w:type="paragraph">
    <w:name w:val="heading 3"/>
    <w:basedOn w:val="Standard"/>
    <w:next w:val="Textkrper"/>
    <w:link w:val="berschrift3Zchn"/>
    <w:uiPriority w:val="9"/>
    <w:unhideWhenUsed/>
    <w:qFormat/>
    <w:rsid w:val="00CF624D"/>
    <w:pPr>
      <w:keepNext/>
      <w:keepLines/>
      <w:pBdr>
        <w:bottom w:color="0F4761" w:space="1" w:sz="4" w:val="dotted"/>
      </w:pBdr>
      <w:spacing w:after="180" w:before="360"/>
      <w:outlineLvl w:val="2"/>
    </w:pPr>
    <w:rPr>
      <w:rFonts w:cstheme="majorBidi" w:eastAsiaTheme="majorEastAsia"/>
      <w:color w:themeColor="accent1" w:themeShade="BF" w:val="0F4761"/>
      <w:sz w:val="36"/>
      <w:szCs w:val="28"/>
    </w:rPr>
  </w:style>
  <w:style w:styleId="berschrift4" w:type="paragraph">
    <w:name w:val="heading 4"/>
    <w:basedOn w:val="Standard"/>
    <w:next w:val="Textkrper"/>
    <w:link w:val="berschrift4Zchn"/>
    <w:uiPriority w:val="9"/>
    <w:unhideWhenUsed/>
    <w:qFormat/>
    <w:rsid w:val="00CF624D"/>
    <w:pPr>
      <w:keepNext/>
      <w:keepLines/>
      <w:spacing w:after="160" w:before="320"/>
      <w:outlineLvl w:val="3"/>
    </w:pPr>
    <w:rPr>
      <w:rFonts w:cstheme="majorBidi" w:eastAsiaTheme="majorEastAsia"/>
      <w:iCs/>
      <w:color w:themeColor="accent1" w:themeShade="BF" w:val="0F4761"/>
      <w:sz w:val="32"/>
    </w:rPr>
  </w:style>
  <w:style w:styleId="berschrift5" w:type="paragraph">
    <w:name w:val="heading 5"/>
    <w:basedOn w:val="Standard"/>
    <w:next w:val="Textkrper"/>
    <w:link w:val="berschrift5Zchn"/>
    <w:uiPriority w:val="9"/>
    <w:unhideWhenUsed/>
    <w:qFormat/>
    <w:rsid w:val="00CF624D"/>
    <w:pPr>
      <w:keepNext/>
      <w:keepLines/>
      <w:spacing w:after="120" w:before="240"/>
      <w:outlineLvl w:val="4"/>
    </w:pPr>
    <w:rPr>
      <w:rFonts w:cstheme="majorBidi" w:eastAsiaTheme="majorEastAsia"/>
      <w:b/>
      <w:sz w:val="26"/>
      <w:u w:val="single"/>
    </w:rPr>
  </w:style>
  <w:style w:styleId="berschrift6" w:type="paragraph">
    <w:name w:val="heading 6"/>
    <w:basedOn w:val="Standard"/>
    <w:next w:val="Textkrper"/>
    <w:link w:val="berschrift6Zchn"/>
    <w:uiPriority w:val="9"/>
    <w:unhideWhenUsed/>
    <w:qFormat/>
    <w:rsid w:val="00401562"/>
    <w:pPr>
      <w:keepNext/>
      <w:keepLines/>
      <w:spacing w:after="0" w:before="40"/>
      <w:outlineLvl w:val="5"/>
    </w:pPr>
    <w:rPr>
      <w:rFonts w:cstheme="majorBidi" w:eastAsiaTheme="majorEastAsia"/>
      <w:iCs/>
      <w:color w:themeColor="text1" w:themeTint="A6" w:val="595959"/>
      <w:sz w:val="26"/>
      <w:u w:val="single"/>
    </w:rPr>
  </w:style>
  <w:style w:styleId="berschrift7" w:type="paragraph">
    <w:name w:val="heading 7"/>
    <w:basedOn w:val="Standard"/>
    <w:next w:val="Textkrper"/>
    <w:link w:val="berschrift7Zchn"/>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berschrift8" w:type="paragraph">
    <w:name w:val="heading 8"/>
    <w:basedOn w:val="Standard"/>
    <w:next w:val="Textkrper"/>
    <w:link w:val="berschrift8Zchn"/>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berschrift9" w:type="paragraph">
    <w:name w:val="heading 9"/>
    <w:basedOn w:val="Standard"/>
    <w:next w:val="Textkrper"/>
    <w:link w:val="berschrift9Zchn"/>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Absatz-Standardschriftart" w:type="character">
    <w:name w:val="Default Paragraph Font"/>
    <w:uiPriority w:val="1"/>
    <w:semiHidden/>
    <w:unhideWhenUsed/>
  </w:style>
  <w:style w:default="1" w:styleId="NormaleTabelle" w:type="table">
    <w:name w:val="Normal Table"/>
    <w:uiPriority w:val="99"/>
    <w:semiHidden/>
    <w:unhideWhenUsed/>
    <w:tblPr>
      <w:tblInd w:type="dxa" w:w="0"/>
      <w:tblCellMar>
        <w:top w:type="dxa" w:w="0"/>
        <w:left w:type="dxa" w:w="108"/>
        <w:bottom w:type="dxa" w:w="0"/>
        <w:right w:type="dxa" w:w="108"/>
      </w:tblCellMar>
    </w:tblPr>
  </w:style>
  <w:style w:default="1" w:styleId="KeineListe" w:type="numbering">
    <w:name w:val="No List"/>
    <w:uiPriority w:val="99"/>
    <w:semiHidden/>
    <w:unhideWhenUsed/>
  </w:style>
  <w:style w:styleId="Textkrper" w:type="paragraph">
    <w:name w:val="Body Text"/>
    <w:basedOn w:val="Standard"/>
    <w:qFormat/>
    <w:pPr>
      <w:spacing w:after="180" w:before="180"/>
    </w:pPr>
  </w:style>
  <w:style w:customStyle="1" w:styleId="FirstParagraph" w:type="paragraph">
    <w:name w:val="First Paragraph"/>
    <w:basedOn w:val="Textkrper"/>
    <w:next w:val="Textkrper"/>
    <w:qFormat/>
  </w:style>
  <w:style w:customStyle="1" w:styleId="Compact" w:type="paragraph">
    <w:name w:val="Compact"/>
    <w:basedOn w:val="Textkrper"/>
    <w:qFormat/>
    <w:pPr>
      <w:spacing w:after="36" w:before="36"/>
    </w:pPr>
  </w:style>
  <w:style w:styleId="Titel" w:type="paragraph">
    <w:name w:val="Title"/>
    <w:basedOn w:val="Standard"/>
    <w:next w:val="Textkrper"/>
    <w:link w:val="TitelZchn"/>
    <w:uiPriority w:val="10"/>
    <w:qFormat/>
    <w:rsid w:val="002414F3"/>
    <w:pPr>
      <w:spacing w:after="80"/>
      <w:contextualSpacing/>
      <w:jc w:val="center"/>
    </w:pPr>
    <w:rPr>
      <w:rFonts w:asciiTheme="majorHAnsi" w:cstheme="majorBidi" w:eastAsiaTheme="majorEastAsia" w:hAnsiTheme="majorHAnsi"/>
      <w:color w:themeColor="text1" w:themeTint="A6" w:val="595959"/>
      <w:spacing w:val="-10"/>
      <w:kern w:val="28"/>
      <w:sz w:val="48"/>
      <w:szCs w:val="56"/>
    </w:rPr>
  </w:style>
  <w:style w:customStyle="1" w:styleId="TitelZchn" w:type="character">
    <w:name w:val="Titel Zchn"/>
    <w:basedOn w:val="Absatz-Standardschriftart"/>
    <w:link w:val="Titel"/>
    <w:uiPriority w:val="10"/>
    <w:rsid w:val="002414F3"/>
    <w:rPr>
      <w:rFonts w:asciiTheme="majorHAnsi" w:cstheme="majorBidi" w:eastAsiaTheme="majorEastAsia" w:hAnsiTheme="majorHAnsi"/>
      <w:color w:themeColor="text1" w:themeTint="A6" w:val="595959"/>
      <w:spacing w:val="-10"/>
      <w:kern w:val="28"/>
      <w:sz w:val="48"/>
      <w:szCs w:val="56"/>
    </w:rPr>
  </w:style>
  <w:style w:styleId="Untertitel" w:type="paragraph">
    <w:name w:val="Subtitle"/>
    <w:basedOn w:val="Standard"/>
    <w:next w:val="Textkrper"/>
    <w:link w:val="UntertitelZchn"/>
    <w:uiPriority w:val="11"/>
    <w:qFormat/>
    <w:rsid w:val="002414F3"/>
    <w:pPr>
      <w:numPr>
        <w:ilvl w:val="1"/>
      </w:numPr>
      <w:jc w:val="center"/>
    </w:pPr>
    <w:rPr>
      <w:rFonts w:asciiTheme="majorHAnsi" w:cstheme="majorBidi" w:eastAsiaTheme="majorEastAsia" w:hAnsiTheme="majorHAnsi"/>
      <w:spacing w:val="15"/>
      <w:sz w:val="48"/>
      <w:szCs w:val="28"/>
    </w:rPr>
  </w:style>
  <w:style w:customStyle="1" w:styleId="UntertitelZchn" w:type="character">
    <w:name w:val="Untertitel Zchn"/>
    <w:basedOn w:val="Absatz-Standardschriftart"/>
    <w:link w:val="Untertitel"/>
    <w:uiPriority w:val="11"/>
    <w:rsid w:val="002414F3"/>
    <w:rPr>
      <w:rFonts w:asciiTheme="majorHAnsi" w:cstheme="majorBidi" w:eastAsiaTheme="majorEastAsia" w:hAnsiTheme="majorHAnsi"/>
      <w:spacing w:val="15"/>
      <w:sz w:val="48"/>
      <w:szCs w:val="28"/>
    </w:rPr>
  </w:style>
  <w:style w:customStyle="1" w:styleId="Author" w:type="paragraph">
    <w:name w:val="Author"/>
    <w:next w:val="Textkrper"/>
    <w:qFormat/>
    <w:pPr>
      <w:keepNext/>
      <w:keepLines/>
      <w:jc w:val="center"/>
    </w:pPr>
  </w:style>
  <w:style w:styleId="Datum" w:type="paragraph">
    <w:name w:val="Date"/>
    <w:next w:val="Textkrper"/>
    <w:qFormat/>
    <w:pPr>
      <w:keepNext/>
      <w:keepLines/>
      <w:jc w:val="center"/>
    </w:pPr>
  </w:style>
  <w:style w:customStyle="1" w:styleId="AbstractTitle" w:type="paragraph">
    <w:name w:val="Abstract Title"/>
    <w:basedOn w:val="Standard"/>
    <w:next w:val="Abstract"/>
    <w:qFormat/>
    <w:pPr>
      <w:keepNext/>
      <w:keepLines/>
      <w:spacing w:after="0" w:before="300"/>
      <w:jc w:val="center"/>
    </w:pPr>
    <w:rPr>
      <w:b/>
      <w:color w:val="345A8A"/>
      <w:sz w:val="20"/>
      <w:szCs w:val="20"/>
    </w:rPr>
  </w:style>
  <w:style w:customStyle="1" w:styleId="Abstract" w:type="paragraph">
    <w:name w:val="Abstract"/>
    <w:basedOn w:val="Standard"/>
    <w:next w:val="Textkrper"/>
    <w:qFormat/>
    <w:pPr>
      <w:keepNext/>
      <w:keepLines/>
      <w:spacing w:after="300" w:before="100"/>
    </w:pPr>
    <w:rPr>
      <w:sz w:val="20"/>
      <w:szCs w:val="20"/>
    </w:rPr>
  </w:style>
  <w:style w:styleId="Literaturverzeichnis" w:type="paragraph">
    <w:name w:val="Bibliography"/>
    <w:basedOn w:val="Standard"/>
    <w:qFormat/>
  </w:style>
  <w:style w:customStyle="1" w:styleId="berschrift1Zchn" w:type="character">
    <w:name w:val="Überschrift 1 Zchn"/>
    <w:basedOn w:val="Absatz-Standardschriftart"/>
    <w:link w:val="berschrift1"/>
    <w:uiPriority w:val="9"/>
    <w:rsid w:val="00401562"/>
    <w:rPr>
      <w:rFonts w:asciiTheme="majorHAnsi" w:cstheme="majorBidi" w:eastAsiaTheme="majorEastAsia" w:hAnsiTheme="majorHAnsi"/>
      <w:color w:themeColor="text1" w:themeTint="A6" w:val="595959"/>
      <w:sz w:val="48"/>
      <w:szCs w:val="40"/>
    </w:rPr>
  </w:style>
  <w:style w:customStyle="1" w:styleId="berschrift2Zchn" w:type="character">
    <w:name w:val="Überschrift 2 Zchn"/>
    <w:basedOn w:val="Absatz-Standardschriftart"/>
    <w:link w:val="berschrift2"/>
    <w:uiPriority w:val="9"/>
    <w:rsid w:val="00B46612"/>
    <w:rPr>
      <w:rFonts w:asciiTheme="majorHAnsi" w:cstheme="majorBidi" w:eastAsiaTheme="majorEastAsia" w:hAnsiTheme="majorHAnsi"/>
      <w:color w:themeColor="accent1" w:themeShade="BF" w:val="0F4761"/>
      <w:sz w:val="44"/>
      <w:szCs w:val="32"/>
    </w:rPr>
  </w:style>
  <w:style w:customStyle="1" w:styleId="berschrift3Zchn" w:type="character">
    <w:name w:val="Überschrift 3 Zchn"/>
    <w:basedOn w:val="Absatz-Standardschriftart"/>
    <w:link w:val="berschrift3"/>
    <w:uiPriority w:val="9"/>
    <w:rsid w:val="00CF624D"/>
    <w:rPr>
      <w:rFonts w:cstheme="majorBidi" w:eastAsiaTheme="majorEastAsia"/>
      <w:color w:themeColor="accent1" w:themeShade="BF" w:val="0F4761"/>
      <w:sz w:val="36"/>
      <w:szCs w:val="28"/>
    </w:rPr>
  </w:style>
  <w:style w:customStyle="1" w:styleId="berschrift4Zchn" w:type="character">
    <w:name w:val="Überschrift 4 Zchn"/>
    <w:basedOn w:val="Absatz-Standardschriftart"/>
    <w:link w:val="berschrift4"/>
    <w:uiPriority w:val="9"/>
    <w:rsid w:val="00CF624D"/>
    <w:rPr>
      <w:rFonts w:cstheme="majorBidi" w:eastAsiaTheme="majorEastAsia"/>
      <w:iCs/>
      <w:color w:themeColor="accent1" w:themeShade="BF" w:val="0F4761"/>
      <w:sz w:val="32"/>
    </w:rPr>
  </w:style>
  <w:style w:customStyle="1" w:styleId="berschrift5Zchn" w:type="character">
    <w:name w:val="Überschrift 5 Zchn"/>
    <w:basedOn w:val="Absatz-Standardschriftart"/>
    <w:link w:val="berschrift5"/>
    <w:uiPriority w:val="9"/>
    <w:rsid w:val="00CF624D"/>
    <w:rPr>
      <w:rFonts w:cstheme="majorBidi" w:eastAsiaTheme="majorEastAsia"/>
      <w:b/>
      <w:sz w:val="26"/>
      <w:u w:val="single"/>
    </w:rPr>
  </w:style>
  <w:style w:customStyle="1" w:styleId="berschrift6Zchn" w:type="character">
    <w:name w:val="Überschrift 6 Zchn"/>
    <w:basedOn w:val="Absatz-Standardschriftart"/>
    <w:link w:val="berschrift6"/>
    <w:uiPriority w:val="9"/>
    <w:rsid w:val="00401562"/>
    <w:rPr>
      <w:rFonts w:cstheme="majorBidi" w:eastAsiaTheme="majorEastAsia"/>
      <w:iCs/>
      <w:color w:themeColor="text1" w:themeTint="A6" w:val="595959"/>
      <w:sz w:val="26"/>
      <w:u w:val="single"/>
    </w:rPr>
  </w:style>
  <w:style w:customStyle="1" w:styleId="berschrift7Zchn" w:type="character">
    <w:name w:val="Überschrift 7 Zchn"/>
    <w:basedOn w:val="Absatz-Standardschriftart"/>
    <w:link w:val="berschrift7"/>
    <w:uiPriority w:val="9"/>
    <w:semiHidden/>
    <w:rsid w:val="00A10FD9"/>
    <w:rPr>
      <w:rFonts w:cstheme="majorBidi" w:eastAsiaTheme="majorEastAsia"/>
      <w:color w:themeColor="text1" w:themeTint="A6" w:val="595959"/>
    </w:rPr>
  </w:style>
  <w:style w:customStyle="1" w:styleId="berschrift8Zchn" w:type="character">
    <w:name w:val="Überschrift 8 Zchn"/>
    <w:basedOn w:val="Absatz-Standardschriftart"/>
    <w:link w:val="berschrift8"/>
    <w:uiPriority w:val="9"/>
    <w:semiHidden/>
    <w:rsid w:val="00A10FD9"/>
    <w:rPr>
      <w:rFonts w:cstheme="majorBidi" w:eastAsiaTheme="majorEastAsia"/>
      <w:i/>
      <w:iCs/>
      <w:color w:themeColor="text1" w:themeTint="D8" w:val="272727"/>
    </w:rPr>
  </w:style>
  <w:style w:customStyle="1" w:styleId="berschrift9Zchn" w:type="character">
    <w:name w:val="Überschrift 9 Zchn"/>
    <w:basedOn w:val="Absatz-Standardschriftart"/>
    <w:link w:val="berschrift9"/>
    <w:uiPriority w:val="9"/>
    <w:semiHidden/>
    <w:rsid w:val="00A10FD9"/>
    <w:rPr>
      <w:rFonts w:cstheme="majorBidi" w:eastAsiaTheme="majorEastAsia"/>
      <w:color w:themeColor="text1" w:themeTint="D8" w:val="272727"/>
    </w:rPr>
  </w:style>
  <w:style w:styleId="Blocktext" w:type="paragraph">
    <w:name w:val="Block Text"/>
    <w:basedOn w:val="Zitat"/>
    <w:next w:val="Textkrper"/>
    <w:uiPriority w:val="9"/>
    <w:unhideWhenUsed/>
    <w:qFormat/>
    <w:pPr>
      <w:spacing w:after="100" w:before="100"/>
      <w:ind w:left="480" w:right="480"/>
    </w:pPr>
  </w:style>
  <w:style w:styleId="Funotentext" w:type="paragraph">
    <w:name w:val="footnote text"/>
    <w:basedOn w:val="Standard"/>
    <w:uiPriority w:val="9"/>
    <w:unhideWhenUsed/>
    <w:qFormat/>
  </w:style>
  <w:style w:customStyle="1" w:styleId="FootnoteBlockText" w:type="paragraph">
    <w:name w:val="Footnote Block Text"/>
    <w:basedOn w:val="Funotentext"/>
    <w:next w:val="Funotentext"/>
    <w:uiPriority w:val="9"/>
    <w:unhideWhenUsed/>
    <w:qFormat/>
    <w:pPr>
      <w:spacing w:after="100" w:before="100"/>
      <w:ind w:left="480" w:right="480"/>
    </w:pPr>
  </w:style>
  <w:style w:customStyle="1" w:styleId="Table" w:type="table">
    <w:name w:val="Table"/>
    <w:basedOn w:val="Listentabelle3"/>
    <w:semiHidden/>
    <w:unhideWhenUsed/>
    <w:qFormat/>
    <w:rsid w:val="00126B8D"/>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tblStylePr w:type="firstRow">
      <w:rPr>
        <w:b/>
        <w:bCs/>
        <w:color w:themeColor="text1" w:val="000000"/>
      </w:rPr>
      <w:tblPr/>
      <w:tcPr>
        <w:shd w:color="auto" w:fill="E8E8E8" w:themeFill="background2"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customStyle="1" w:styleId="DefinitionTerm" w:type="paragraph">
    <w:name w:val="Definition Term"/>
    <w:basedOn w:val="Standard"/>
    <w:next w:val="Definition"/>
    <w:pPr>
      <w:keepNext/>
      <w:keepLines/>
      <w:spacing w:after="0"/>
    </w:pPr>
    <w:rPr>
      <w:b/>
    </w:rPr>
  </w:style>
  <w:style w:customStyle="1" w:styleId="Definition" w:type="paragraph">
    <w:name w:val="Definition"/>
    <w:basedOn w:val="Standard"/>
    <w:rsid w:val="00401562"/>
    <w:pPr>
      <w:ind w:left="720"/>
    </w:pPr>
  </w:style>
  <w:style w:styleId="Beschriftung" w:type="paragraph">
    <w:name w:val="caption"/>
    <w:basedOn w:val="Standard"/>
    <w:link w:val="BeschriftungZchn"/>
    <w:pPr>
      <w:spacing w:after="120"/>
    </w:pPr>
    <w:rPr>
      <w:i/>
    </w:rPr>
  </w:style>
  <w:style w:customStyle="1" w:styleId="TableCaption" w:type="paragraph">
    <w:name w:val="Table Caption"/>
    <w:basedOn w:val="Beschriftung"/>
    <w:pPr>
      <w:keepNext/>
    </w:pPr>
  </w:style>
  <w:style w:customStyle="1" w:styleId="ImageCaption" w:type="paragraph">
    <w:name w:val="Image Caption"/>
    <w:basedOn w:val="Beschriftung"/>
  </w:style>
  <w:style w:customStyle="1" w:styleId="Figure" w:type="paragraph">
    <w:name w:val="Figure"/>
    <w:basedOn w:val="Standard"/>
  </w:style>
  <w:style w:customStyle="1" w:styleId="CaptionedFigure" w:type="paragraph">
    <w:name w:val="Captioned Figure"/>
    <w:basedOn w:val="Figure"/>
    <w:pPr>
      <w:keepNext/>
    </w:pPr>
  </w:style>
  <w:style w:customStyle="1" w:styleId="BeschriftungZchn" w:type="character">
    <w:name w:val="Beschriftung Zchn"/>
    <w:basedOn w:val="Absatz-Standardschriftart"/>
    <w:link w:val="Beschriftung"/>
  </w:style>
  <w:style w:customStyle="1" w:styleId="VerbatimChar" w:type="character">
    <w:name w:val="Verbatim Char"/>
    <w:basedOn w:val="BeschriftungZchn"/>
    <w:rPr>
      <w:rFonts w:ascii="Consolas" w:hAnsi="Consolas"/>
      <w:sz w:val="22"/>
    </w:rPr>
  </w:style>
  <w:style w:customStyle="1" w:styleId="SectionNumber" w:type="character">
    <w:name w:val="Section Number"/>
    <w:basedOn w:val="BeschriftungZchn"/>
  </w:style>
  <w:style w:styleId="Funotenzeichen" w:type="character">
    <w:name w:val="footnote reference"/>
    <w:basedOn w:val="BeschriftungZchn"/>
    <w:rPr>
      <w:vertAlign w:val="superscript"/>
    </w:rPr>
  </w:style>
  <w:style w:styleId="Hyperlink" w:type="character">
    <w:name w:val="Hyperlink"/>
    <w:basedOn w:val="BeschriftungZchn"/>
    <w:rPr>
      <w:color w:themeColor="accent1" w:val="156082"/>
    </w:rPr>
  </w:style>
  <w:style w:styleId="Inhaltsverzeichnisberschrift" w:type="paragraph">
    <w:name w:val="TOC Heading"/>
    <w:basedOn w:val="berschrift1"/>
    <w:next w:val="Textkrper"/>
    <w:uiPriority w:val="39"/>
    <w:unhideWhenUsed/>
    <w:qFormat/>
    <w:pPr>
      <w:spacing w:before="240" w:line="259" w:lineRule="auto"/>
      <w:outlineLvl w:val="9"/>
    </w:pPr>
  </w:style>
  <w:style w:styleId="Listentabelle3" w:type="table">
    <w:name w:val="List Table 3"/>
    <w:basedOn w:val="NormaleTabelle"/>
    <w:uiPriority w:val="48"/>
    <w:rsid w:val="00BD04E8"/>
    <w:pPr>
      <w:spacing w:after="0"/>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bCs/>
        <w:color w:themeColor="background1" w:val="FFFFFF"/>
      </w:rPr>
      <w:tblPr/>
      <w:tcPr>
        <w:shd w:color="auto" w:fill="000000" w:themeFill="text1" w:val="clear"/>
      </w:tcPr>
    </w:tblStylePr>
    <w:tblStylePr w:type="lastRow">
      <w:rPr>
        <w:b/>
        <w:bCs/>
      </w:rPr>
      <w:tblPr/>
      <w:tcPr>
        <w:tcBorders>
          <w:top w:color="000000" w:space="0" w:sz="4" w:themeColor="text1" w:val="double"/>
        </w:tcBorders>
        <w:shd w:color="auto" w:fill="FFFFFF" w:themeFill="background1" w:val="clear"/>
      </w:tcPr>
    </w:tblStylePr>
    <w:tblStylePr w:type="firstCol">
      <w:rPr>
        <w:b/>
        <w:bCs/>
      </w:rPr>
      <w:tblPr/>
      <w:tcPr>
        <w:tcBorders>
          <w:right w:val="nil"/>
        </w:tcBorders>
        <w:shd w:color="auto" w:fill="FFFFFF" w:themeFill="background1" w:val="clear"/>
      </w:tcPr>
    </w:tblStylePr>
    <w:tblStylePr w:type="lastCol">
      <w:rPr>
        <w:b/>
        <w:bCs/>
      </w:rPr>
      <w:tblPr/>
      <w:tcPr>
        <w:tcBorders>
          <w:left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color="000000" w:space="0" w:sz="4" w:themeColor="text1" w:val="double"/>
          <w:left w:val="nil"/>
        </w:tcBorders>
      </w:tcPr>
    </w:tblStylePr>
    <w:tblStylePr w:type="swCell">
      <w:tblPr/>
      <w:tcPr>
        <w:tcBorders>
          <w:top w:color="000000" w:space="0" w:sz="4" w:themeColor="text1" w:val="double"/>
          <w:right w:val="nil"/>
        </w:tcBorders>
      </w:tcPr>
    </w:tblStylePr>
  </w:style>
  <w:style w:styleId="Zitat" w:type="paragraph">
    <w:name w:val="Quote"/>
    <w:basedOn w:val="Standard"/>
    <w:next w:val="Standard"/>
    <w:link w:val="ZitatZchn"/>
    <w:rsid w:val="00B07C6B"/>
    <w:pPr>
      <w:spacing w:after="160" w:before="200"/>
      <w:ind w:left="864" w:right="864"/>
      <w:jc w:val="center"/>
    </w:pPr>
    <w:rPr>
      <w:i/>
      <w:iCs/>
      <w:color w:themeColor="text1" w:themeTint="BF" w:val="404040"/>
    </w:rPr>
  </w:style>
  <w:style w:customStyle="1" w:styleId="ZitatZchn" w:type="character">
    <w:name w:val="Zitat Zchn"/>
    <w:basedOn w:val="Absatz-Standardschriftart"/>
    <w:link w:val="Zitat"/>
    <w:rsid w:val="00B07C6B"/>
    <w:rPr>
      <w:i/>
      <w:iCs/>
      <w:color w:themeColor="text1" w:themeTint="BF" w:val="404040"/>
    </w:rPr>
  </w:style>
  <w:style w:styleId="Kopfzeile" w:type="paragraph">
    <w:name w:val="header"/>
    <w:basedOn w:val="Standard"/>
    <w:link w:val="KopfzeileZchn"/>
    <w:rsid w:val="00993E42"/>
    <w:pPr>
      <w:tabs>
        <w:tab w:pos="4536" w:val="center"/>
        <w:tab w:pos="9072" w:val="right"/>
      </w:tabs>
      <w:spacing w:after="0"/>
    </w:pPr>
  </w:style>
  <w:style w:customStyle="1" w:styleId="KopfzeileZchn" w:type="character">
    <w:name w:val="Kopfzeile Zchn"/>
    <w:basedOn w:val="Absatz-Standardschriftart"/>
    <w:link w:val="Kopfzeile"/>
    <w:rsid w:val="00993E42"/>
  </w:style>
  <w:style w:styleId="Fuzeile" w:type="paragraph">
    <w:name w:val="footer"/>
    <w:basedOn w:val="Standard"/>
    <w:link w:val="FuzeileZchn"/>
    <w:uiPriority w:val="99"/>
    <w:rsid w:val="00993E42"/>
    <w:pPr>
      <w:tabs>
        <w:tab w:pos="4536" w:val="center"/>
        <w:tab w:pos="9072" w:val="right"/>
      </w:tabs>
      <w:spacing w:after="0"/>
    </w:pPr>
  </w:style>
  <w:style w:customStyle="1" w:styleId="FuzeileZchn" w:type="character">
    <w:name w:val="Fußzeile Zchn"/>
    <w:basedOn w:val="Absatz-Standardschriftart"/>
    <w:link w:val="Fuzeile"/>
    <w:uiPriority w:val="99"/>
    <w:rsid w:val="00993E42"/>
  </w:style>
  <w:style w:styleId="Platzhaltertext" w:type="character">
    <w:name w:val="Placeholder Text"/>
    <w:basedOn w:val="Absatz-Standardschriftart"/>
    <w:rsid w:val="00400174"/>
    <w:rPr>
      <w:color w:val="66666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Relationships xmlns="http://schemas.openxmlformats.org/package/2006/relationships"><Relationship Type="http://schemas.openxmlformats.org/officeDocument/2006/relationships/numbering" Id="rId22" Target="numbering.xml" /><Relationship Type="http://schemas.openxmlformats.org/officeDocument/2006/relationships/styles" Id="rId21" Target="styles.xml" /><Relationship Type="http://schemas.openxmlformats.org/officeDocument/2006/relationships/settings" Id="rId20" Target="settings.xml" /><Relationship Type="http://schemas.openxmlformats.org/officeDocument/2006/relationships/webSettings" Id="rId19" Target="webSettings.xml" /><Relationship Type="http://schemas.openxmlformats.org/officeDocument/2006/relationships/fontTable" Id="rId18" Target="fontTable.xml" /><Relationship Type="http://schemas.openxmlformats.org/officeDocument/2006/relationships/theme" Id="rId17" Target="theme/theme1.xml" /><Relationship Type="http://schemas.openxmlformats.org/officeDocument/2006/relationships/footnotes" Id="rId16" Target="footnotes.xml" /><Relationship Type="http://schemas.openxmlformats.org/officeDocument/2006/relationships/comments" Id="rId15" Target="comments.xml" /><Relationship Id="rId13" Target="header3.xml" Type="http://schemas.openxmlformats.org/officeDocument/2006/relationships/header" /><Relationship Id="rId12" Target="footer2.xml" Type="http://schemas.openxmlformats.org/officeDocument/2006/relationships/footer" /><Relationship Id="rId11" Target="footer1.xml" Type="http://schemas.openxmlformats.org/officeDocument/2006/relationships/footer" /><Relationship Id="rId10" Target="header2.xml" Type="http://schemas.openxmlformats.org/officeDocument/2006/relationships/header" /><Relationship Id="rId9" Target="header1.xml" Type="http://schemas.openxmlformats.org/officeDocument/2006/relationships/header" /><Relationship Id="rId14" Target="footer3.xml" Type="http://schemas.openxmlformats.org/officeDocument/2006/relationships/footer" /><Relationship Type="http://schemas.openxmlformats.org/officeDocument/2006/relationships/image" Id="rId23" Target="media/rId23.png" /><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_rels/footnotes.xml.rels><?xml version="1.0" encoding="UTF-8"?><Relationships xmlns="http://schemas.openxmlformats.org/package/2006/relationships"><Relationship Type="http://schemas.openxmlformats.org/officeDocument/2006/relationships/hyperlink" Id="rId26" Target="https://ceos.org/ard" TargetMode="External" /><Relationship Type="http://schemas.openxmlformats.org/officeDocument/2006/relationships/hyperlink" Id="rId191" Target="https://ceos.org/ard/files/CEOS_ARD_Governance_Framework_18-October-2021.pdf" TargetMode="External" /><Relationship Type="http://schemas.openxmlformats.org/officeDocument/2006/relationships/hyperlink" Id="rId196" Target="https://doi.org/10.1016/j.rse.2012.06.018" TargetMode="External" /><Relationship Type="http://schemas.openxmlformats.org/officeDocument/2006/relationships/hyperlink" Id="rId28" Target="mailto:ard-contact@lists.ceos.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Words>
  <Characters>367</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Title</vt:lpstr>
    </vt:vector>
  </TitlesOfParts>
  <Company/>
  <LinksUpToDate>false</LinksUpToDate>
  <CharactersWithSpaces>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CEOS-ARD - Optical - Surface Reflectance - Version 5.0.2-draft</dc:title>
  <dc:creator/>
  <dc:language>en</dc:language>
  <cp:keywords/>
  <dcterms:created xsi:type="dcterms:W3CDTF">2026-09-15T18:58:24Z</dcterms:created>
  <dcterms:modified xsi:type="dcterms:W3CDTF">2026-09-15T18:58:24Z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EqnLabels">
    <vt:lpwstr>False</vt:lpwstr>
  </property>
  <property fmtid="{D5CDD505-2E9C-101B-9397-08002B2CF9AE}" pid="3" name="autoSectionLabels">
    <vt:lpwstr>False</vt:lpwstr>
  </property>
  <property fmtid="{D5CDD505-2E9C-101B-9397-08002B2CF9AE}" pid="4" name="bibliography">
    <vt:lpwstr>/home/runner/work/ceos-ard/ceos-ard/build/SR.bib</vt:lpwstr>
  </property>
  <property fmtid="{D5CDD505-2E9C-101B-9397-08002B2CF9AE}" pid="5" name="ccsDelim">
    <vt:lpwstr>, </vt:lpwstr>
  </property>
  <property fmtid="{D5CDD505-2E9C-101B-9397-08002B2CF9AE}" pid="6" name="ccsLabelSep">
    <vt:lpwstr> — </vt:lpwstr>
  </property>
  <property fmtid="{D5CDD505-2E9C-101B-9397-08002B2CF9AE}" pid="7" name="ccsTemplate">
    <vt:lpwstr>iccsLabelSept</vt:lpwstr>
  </property>
  <property fmtid="{D5CDD505-2E9C-101B-9397-08002B2CF9AE}" pid="8" name="chapDelim">
    <vt:lpwstr>.</vt:lpwstr>
  </property>
  <property fmtid="{D5CDD505-2E9C-101B-9397-08002B2CF9AE}" pid="9" name="chapters">
    <vt:lpwstr>False</vt:lpwstr>
  </property>
  <property fmtid="{D5CDD505-2E9C-101B-9397-08002B2CF9AE}" pid="10" name="chaptersDepth">
    <vt:lpwstr>1</vt:lpwstr>
  </property>
  <property fmtid="{D5CDD505-2E9C-101B-9397-08002B2CF9AE}" pid="11" name="codeBlockCaptions">
    <vt:lpwstr>False</vt:lpwstr>
  </property>
  <property fmtid="{D5CDD505-2E9C-101B-9397-08002B2CF9AE}" pid="12" name="cref">
    <vt:lpwstr>False</vt:lpwstr>
  </property>
  <property fmtid="{D5CDD505-2E9C-101B-9397-08002B2CF9AE}" pid="13" name="crossrefYaml">
    <vt:lpwstr>pandoc-crossref.yaml</vt:lpwstr>
  </property>
  <property fmtid="{D5CDD505-2E9C-101B-9397-08002B2CF9AE}" pid="14" name="eqLabels">
    <vt:lpwstr>arabic</vt:lpwstr>
  </property>
  <property fmtid="{D5CDD505-2E9C-101B-9397-08002B2CF9AE}" pid="15" name="eqnBlockInlineMath">
    <vt:lpwstr>False</vt:lpwstr>
  </property>
  <property fmtid="{D5CDD505-2E9C-101B-9397-08002B2CF9AE}" pid="16" name="eqnBlockTemplate">
    <vt:lpwstr>ti</vt:lpwstr>
  </property>
  <property fmtid="{D5CDD505-2E9C-101B-9397-08002B2CF9AE}" pid="17" name="eqnDisplayTemplate">
    <vt:lpwstr>e</vt:lpwstr>
  </property>
  <property fmtid="{D5CDD505-2E9C-101B-9397-08002B2CF9AE}" pid="18" name="eqnIndexTemplate">
    <vt:lpwstr>(i)</vt:lpwstr>
  </property>
  <property fmtid="{D5CDD505-2E9C-101B-9397-08002B2CF9AE}" pid="19" name="eqnInlineTableTemplate">
    <vt:lpwstr>e</vt:lpwstr>
  </property>
  <property fmtid="{D5CDD505-2E9C-101B-9397-08002B2CF9AE}" pid="20" name="eqnInlineTemplate">
    <vt:lpwstr>eequationNumberTeX{i}</vt:lpwstr>
  </property>
  <property fmtid="{D5CDD505-2E9C-101B-9397-08002B2CF9AE}" pid="21" name="eqnPrefix">
    <vt:lpwstr>Eq.</vt:lpwstr>
  </property>
  <property fmtid="{D5CDD505-2E9C-101B-9397-08002B2CF9AE}" pid="22" name="eqnPrefixTemplate">
    <vt:lpwstr>p i</vt:lpwstr>
  </property>
  <property fmtid="{D5CDD505-2E9C-101B-9397-08002B2CF9AE}" pid="23" name="equationNumberTeX">
    <vt:lpwstr>\qquad</vt:lpwstr>
  </property>
  <property fmtid="{D5CDD505-2E9C-101B-9397-08002B2CF9AE}" pid="24" name="figLabels">
    <vt:lpwstr>arabic</vt:lpwstr>
  </property>
  <property fmtid="{D5CDD505-2E9C-101B-9397-08002B2CF9AE}" pid="25" name="figPrefix">
    <vt:lpwstr/>
  </property>
  <property fmtid="{D5CDD505-2E9C-101B-9397-08002B2CF9AE}" pid="26" name="figPrefixTemplate">
    <vt:lpwstr>p i</vt:lpwstr>
  </property>
  <property fmtid="{D5CDD505-2E9C-101B-9397-08002B2CF9AE}" pid="27" name="figureTemplate">
    <vt:lpwstr>figureTitle ititleDelim t</vt:lpwstr>
  </property>
  <property fmtid="{D5CDD505-2E9C-101B-9397-08002B2CF9AE}" pid="28" name="figureTitle">
    <vt:lpwstr>Figure</vt:lpwstr>
  </property>
  <property fmtid="{D5CDD505-2E9C-101B-9397-08002B2CF9AE}" pid="29" name="format">
    <vt:lpwstr/>
  </property>
  <property fmtid="{D5CDD505-2E9C-101B-9397-08002B2CF9AE}" pid="30" name="lastDelim">
    <vt:lpwstr>, </vt:lpwstr>
  </property>
  <property fmtid="{D5CDD505-2E9C-101B-9397-08002B2CF9AE}" pid="31" name="link-citations">
    <vt:lpwstr>True</vt:lpwstr>
  </property>
  <property fmtid="{D5CDD505-2E9C-101B-9397-08002B2CF9AE}" pid="32" name="linkReferences">
    <vt:lpwstr>True</vt:lpwstr>
  </property>
  <property fmtid="{D5CDD505-2E9C-101B-9397-08002B2CF9AE}" pid="33" name="listItemTitleDelim">
    <vt:lpwstr>.</vt:lpwstr>
  </property>
  <property fmtid="{D5CDD505-2E9C-101B-9397-08002B2CF9AE}" pid="34" name="listOfMetadata">
    <vt:lpwstr>False</vt:lpwstr>
  </property>
  <property fmtid="{D5CDD505-2E9C-101B-9397-08002B2CF9AE}" pid="35" name="listingTemplate">
    <vt:lpwstr>listingTitle ititleDelim t</vt:lpwstr>
  </property>
  <property fmtid="{D5CDD505-2E9C-101B-9397-08002B2CF9AE}" pid="36" name="listingTitle">
    <vt:lpwstr>Listing</vt:lpwstr>
  </property>
  <property fmtid="{D5CDD505-2E9C-101B-9397-08002B2CF9AE}" pid="37" name="listings">
    <vt:lpwstr>False</vt:lpwstr>
  </property>
  <property fmtid="{D5CDD505-2E9C-101B-9397-08002B2CF9AE}" pid="38" name="lofItemTemplate">
    <vt:lpwstr>lofItemTitleilistItemTitleDelimt </vt:lpwstr>
  </property>
  <property fmtid="{D5CDD505-2E9C-101B-9397-08002B2CF9AE}" pid="39" name="lofItemTitle">
    <vt:lpwstr/>
  </property>
  <property fmtid="{D5CDD505-2E9C-101B-9397-08002B2CF9AE}" pid="40" name="lofTitle">
    <vt:lpwstr>List of Figures</vt:lpwstr>
  </property>
  <property fmtid="{D5CDD505-2E9C-101B-9397-08002B2CF9AE}" pid="41" name="lolItemTemplate">
    <vt:lpwstr>lolItemTitleilistItemTitleDelimt </vt:lpwstr>
  </property>
  <property fmtid="{D5CDD505-2E9C-101B-9397-08002B2CF9AE}" pid="42" name="lolItemTitle">
    <vt:lpwstr/>
  </property>
  <property fmtid="{D5CDD505-2E9C-101B-9397-08002B2CF9AE}" pid="43" name="lolTitle">
    <vt:lpwstr>List of Listings</vt:lpwstr>
  </property>
  <property fmtid="{D5CDD505-2E9C-101B-9397-08002B2CF9AE}" pid="44" name="lotItemTemplate">
    <vt:lpwstr>lotItemTitleilistItemTitleDelimt </vt:lpwstr>
  </property>
  <property fmtid="{D5CDD505-2E9C-101B-9397-08002B2CF9AE}" pid="45" name="lotItemTitle">
    <vt:lpwstr/>
  </property>
  <property fmtid="{D5CDD505-2E9C-101B-9397-08002B2CF9AE}" pid="46" name="lotTitle">
    <vt:lpwstr>List of Tables</vt:lpwstr>
  </property>
  <property fmtid="{D5CDD505-2E9C-101B-9397-08002B2CF9AE}" pid="47" name="lstLabels">
    <vt:lpwstr>arabic</vt:lpwstr>
  </property>
  <property fmtid="{D5CDD505-2E9C-101B-9397-08002B2CF9AE}" pid="48" name="lstPrefix">
    <vt:lpwstr/>
  </property>
  <property fmtid="{D5CDD505-2E9C-101B-9397-08002B2CF9AE}" pid="49" name="lstPrefixTemplate">
    <vt:lpwstr>p i</vt:lpwstr>
  </property>
  <property fmtid="{D5CDD505-2E9C-101B-9397-08002B2CF9AE}" pid="50" name="nameInLink">
    <vt:lpwstr>False</vt:lpwstr>
  </property>
  <property fmtid="{D5CDD505-2E9C-101B-9397-08002B2CF9AE}" pid="51" name="nocite">
    <vt:lpwstr>@*</vt:lpwstr>
  </property>
  <property fmtid="{D5CDD505-2E9C-101B-9397-08002B2CF9AE}" pid="52" name="numberSections">
    <vt:lpwstr>False</vt:lpwstr>
  </property>
  <property fmtid="{D5CDD505-2E9C-101B-9397-08002B2CF9AE}" pid="53" name="pairDelim">
    <vt:lpwstr>, </vt:lpwstr>
  </property>
  <property fmtid="{D5CDD505-2E9C-101B-9397-08002B2CF9AE}" pid="54" name="rangeDelim">
    <vt:lpwstr>-</vt:lpwstr>
  </property>
  <property fmtid="{D5CDD505-2E9C-101B-9397-08002B2CF9AE}" pid="55" name="refDelim">
    <vt:lpwstr>, </vt:lpwstr>
  </property>
  <property fmtid="{D5CDD505-2E9C-101B-9397-08002B2CF9AE}" pid="56" name="refIndexTemplate">
    <vt:lpwstr>isuf</vt:lpwstr>
  </property>
  <property fmtid="{D5CDD505-2E9C-101B-9397-08002B2CF9AE}" pid="57" name="secHeaderDelim">
    <vt:lpwstr> </vt:lpwstr>
  </property>
  <property fmtid="{D5CDD505-2E9C-101B-9397-08002B2CF9AE}" pid="58" name="secHeaderTemplate">
    <vt:lpwstr>isecHeaderDelim[n]t</vt:lpwstr>
  </property>
  <property fmtid="{D5CDD505-2E9C-101B-9397-08002B2CF9AE}" pid="59" name="secLabels">
    <vt:lpwstr>arabic</vt:lpwstr>
  </property>
  <property fmtid="{D5CDD505-2E9C-101B-9397-08002B2CF9AE}" pid="60" name="secPrefix">
    <vt:lpwstr/>
  </property>
  <property fmtid="{D5CDD505-2E9C-101B-9397-08002B2CF9AE}" pid="61" name="secPrefixTemplate">
    <vt:lpwstr>i</vt:lpwstr>
  </property>
  <property fmtid="{D5CDD505-2E9C-101B-9397-08002B2CF9AE}" pid="62" name="sectionsDepth">
    <vt:lpwstr>0</vt:lpwstr>
  </property>
  <property fmtid="{D5CDD505-2E9C-101B-9397-08002B2CF9AE}" pid="63" name="subfigGrid">
    <vt:lpwstr>False</vt:lpwstr>
  </property>
  <property fmtid="{D5CDD505-2E9C-101B-9397-08002B2CF9AE}" pid="64" name="subfigLabels">
    <vt:lpwstr>alpha a</vt:lpwstr>
  </property>
  <property fmtid="{D5CDD505-2E9C-101B-9397-08002B2CF9AE}" pid="65" name="subfigureChildTemplate">
    <vt:lpwstr>i</vt:lpwstr>
  </property>
  <property fmtid="{D5CDD505-2E9C-101B-9397-08002B2CF9AE}" pid="66" name="subfigureRefIndexTemplate">
    <vt:lpwstr>isuf (s)</vt:lpwstr>
  </property>
  <property fmtid="{D5CDD505-2E9C-101B-9397-08002B2CF9AE}" pid="67" name="subfigureTemplate">
    <vt:lpwstr>figureTitle ititleDelim t. ccs</vt:lpwstr>
  </property>
  <property fmtid="{D5CDD505-2E9C-101B-9397-08002B2CF9AE}" pid="68" name="tableEqns">
    <vt:lpwstr>False</vt:lpwstr>
  </property>
  <property fmtid="{D5CDD505-2E9C-101B-9397-08002B2CF9AE}" pid="69" name="tableTemplate">
    <vt:lpwstr>tableTitle ititleDelim t</vt:lpwstr>
  </property>
  <property fmtid="{D5CDD505-2E9C-101B-9397-08002B2CF9AE}" pid="70" name="tableTitle">
    <vt:lpwstr>Table</vt:lpwstr>
  </property>
  <property fmtid="{D5CDD505-2E9C-101B-9397-08002B2CF9AE}" pid="71" name="tblLabels">
    <vt:lpwstr>arabic</vt:lpwstr>
  </property>
  <property fmtid="{D5CDD505-2E9C-101B-9397-08002B2CF9AE}" pid="72" name="tblPrefix">
    <vt:lpwstr/>
  </property>
  <property fmtid="{D5CDD505-2E9C-101B-9397-08002B2CF9AE}" pid="73" name="tblPrefixTemplate">
    <vt:lpwstr>p i</vt:lpwstr>
  </property>
  <property fmtid="{D5CDD505-2E9C-101B-9397-08002B2CF9AE}" pid="74" name="titleDelim">
    <vt:lpwstr>:</vt:lpwstr>
  </property>
</Properties>
</file>