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Override PartName="/word/media/rId282.png" ContentType="image/png"/>
  <Override PartName="/word/media/rId278.png" ContentType="image/png"/>
  <Override PartName="/word/media/rId286.png" ContentType="image/png"/>
  <Override PartName="/word/media/rId298.png" ContentType="image/png"/>
  <Override PartName="/word/media/rId290.png" ContentType="image/png"/>
  <Override PartName="/word/media/rId29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304" w:name="X405d8e65832ac294d4126c2e16ac6a514f2a68e"/>
    <w:p>
      <w:pPr>
        <w:pStyle w:val="berschrift1"/>
      </w:pPr>
      <w:r>
        <w:t xml:space="preserve">CEOS-ARD - Synthetic Aperture Radar - Ocean Radar Backscatter</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Synthetic Aperture Radar, Ocean Radar Backscatter</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2" w:name="document-history"/>
    <w:p>
      <w:pPr>
        <w:pStyle w:val="berschrift2"/>
      </w:pPr>
      <w:r>
        <w:t xml:space="preserve">Document History</w:t>
      </w:r>
    </w:p>
    <w:bookmarkStart w:id="31" w:name="minor"/>
    <w:p>
      <w:pPr>
        <w:pStyle w:val="berschrift3"/>
      </w:pPr>
      <w:r>
        <w:t xml:space="preserve">2026-07-20 (MINOR)</w:t>
      </w:r>
    </w:p>
    <w:p>
      <w:pPr>
        <w:pStyle w:val="Compact"/>
        <w:numPr>
          <w:ilvl w:val="0"/>
          <w:numId w:val="1001"/>
        </w:numPr>
      </w:pPr>
      <w:r>
        <w:t xml:space="preserve">The Combined SAR PFS has been split into separate PFS per product type</w:t>
      </w:r>
    </w:p>
    <w:p>
      <w:pPr>
        <w:pStyle w:val="Compact"/>
        <w:numPr>
          <w:ilvl w:val="0"/>
          <w:numId w:val="1001"/>
        </w:numPr>
      </w:pPr>
      <w:r>
        <w:t xml:space="preserve">Restructured the document; various minor editorial changes; removed empty, irrelevant, or unused parts - many of the changes resulted from the split</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Moved the Background paragraph about the commonalities and differences in the SAR PFSes to the Introduction</w:t>
      </w:r>
    </w:p>
    <w:p>
      <w:pPr>
        <w:pStyle w:val="Compact"/>
        <w:numPr>
          <w:ilvl w:val="0"/>
          <w:numId w:val="1001"/>
        </w:numPr>
      </w:pPr>
      <w:r>
        <w:t xml:space="preserve">Requirement</w:t>
      </w:r>
      <w:r>
        <w:t xml:space="preserve"> </w:t>
      </w:r>
      <w:r>
        <w:t xml:space="preserve">“Document identifier”</w:t>
      </w:r>
      <w:r>
        <w:t xml:space="preserve">: Removed the trailing “for Synthetic Aperture Radar”</w:t>
      </w:r>
    </w:p>
    <w:p>
      <w:pPr>
        <w:pStyle w:val="Compact"/>
        <w:numPr>
          <w:ilvl w:val="0"/>
          <w:numId w:val="1001"/>
        </w:numPr>
      </w:pPr>
      <w:r>
        <w:t xml:space="preserve">Requirement category</w:t>
      </w:r>
      <w:r>
        <w:t xml:space="preserve"> </w:t>
      </w:r>
      <w:r>
        <w:t xml:space="preserve">“CEOS-ARD Product Data Attributes”</w:t>
      </w:r>
      <w:r>
        <w:t xml:space="preserve"> </w:t>
      </w:r>
      <w:r>
        <w:t xml:space="preserve">renamed to “Product Metadata”; Requirement</w:t>
      </w:r>
      <w:r>
        <w:t xml:space="preserve"> </w:t>
      </w:r>
      <w:r>
        <w:t xml:space="preserve">“Source Data Attributes”</w:t>
      </w:r>
      <w:r>
        <w:t xml:space="preserve"> </w:t>
      </w:r>
      <w:r>
        <w:t xml:space="preserve">renamed to “Source Metadata”. Adapted descriptions accordingly.</w:t>
      </w:r>
    </w:p>
    <w:p>
      <w:pPr>
        <w:pStyle w:val="Compact"/>
        <w:numPr>
          <w:ilvl w:val="0"/>
          <w:numId w:val="1001"/>
        </w:numPr>
      </w:pPr>
      <w:r>
        <w:t xml:space="preserve">Requirement category</w:t>
      </w:r>
      <w:r>
        <w:t xml:space="preserve"> </w:t>
      </w:r>
      <w:r>
        <w:t xml:space="preserve">“Source Data Attributes”</w:t>
      </w:r>
      <w:r>
        <w:t xml:space="preserve">: Moved the information about sequential acquisition identifiers to a new threshold requirement “Acquisition ID”. Adapted category description accordingly.</w:t>
      </w:r>
    </w:p>
    <w:p>
      <w:pPr>
        <w:pStyle w:val="Compact"/>
        <w:numPr>
          <w:ilvl w:val="0"/>
          <w:numId w:val="1001"/>
        </w:numPr>
      </w:pPr>
      <w:r>
        <w:t xml:space="preserve">The subcategories for Source and Product metadata have been flattened into top-level categories</w:t>
      </w:r>
    </w:p>
    <w:p>
      <w:pPr>
        <w:pStyle w:val="Compact"/>
        <w:numPr>
          <w:ilvl w:val="0"/>
          <w:numId w:val="1001"/>
        </w:numPr>
      </w:pPr>
      <w:r>
        <w:t xml:space="preserve">Annex has been reformatted and updated as required by the split</w:t>
      </w:r>
    </w:p>
    <w:p>
      <w:pPr>
        <w:pStyle w:val="Compact"/>
        <w:numPr>
          <w:ilvl w:val="0"/>
          <w:numId w:val="1001"/>
        </w:numPr>
      </w:pPr>
      <w:r>
        <w:t xml:space="preserve">Document history has been reset. Check the previous versions for details</w:t>
      </w:r>
    </w:p>
    <w:p>
      <w:pPr>
        <w:pStyle w:val="FirstParagraph"/>
      </w:pPr>
      <w:r>
        <w:rPr>
          <w:b/>
          <w:bCs/>
        </w:rPr>
        <w:t xml:space="preserve">Note:</w:t>
      </w:r>
      <w:r>
        <w:t xml:space="preserve"> </w:t>
      </w:r>
      <w:r>
        <w:t xml:space="preserve">This document is the successor of the former</w:t>
      </w:r>
      <w:r>
        <w:t xml:space="preserve"> </w:t>
      </w:r>
      <w:hyperlink r:id="rId30">
        <w:r>
          <w:rPr>
            <w:rStyle w:val="Hyperlink"/>
          </w:rPr>
          <w:t xml:space="preserve">CEOS-ARD for SAR PFS v1.3.1</w:t>
        </w:r>
      </w:hyperlink>
      <w:r>
        <w:t xml:space="preserve"> </w:t>
      </w:r>
      <w:r>
        <w:t xml:space="preserve">for product type</w:t>
      </w:r>
      <w:r>
        <w:t xml:space="preserve"> </w:t>
      </w:r>
      <w:r>
        <w:rPr>
          <w:b/>
          <w:bCs/>
        </w:rPr>
        <w:t xml:space="preserve">Ocean Radar Backscatter (ORB)</w:t>
      </w:r>
      <w:r>
        <w:t xml:space="preserve">.</w:t>
      </w:r>
    </w:p>
    <w:p>
      <w:pPr>
        <w:pStyle w:val="Textkrper"/>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1"/>
    <w:bookmarkEnd w:id="32"/>
    <w:bookmarkStart w:id="33" w:name="contributing-authors"/>
    <w:p>
      <w:pPr>
        <w:pStyle w:val="berschrift2"/>
      </w:pPr>
      <w:r>
        <w:t xml:space="preserve">Contributing Authors</w:t>
      </w:r>
    </w:p>
    <w:p>
      <w:pPr>
        <w:pStyle w:val="Compact"/>
        <w:numPr>
          <w:ilvl w:val="0"/>
          <w:numId w:val="1002"/>
        </w:numPr>
      </w:pPr>
      <w:r>
        <w:t xml:space="preserve">François Charbonneau, Natural Resources Canada, Canada</w:t>
      </w:r>
    </w:p>
    <w:p>
      <w:pPr>
        <w:pStyle w:val="Compact"/>
        <w:numPr>
          <w:ilvl w:val="0"/>
          <w:numId w:val="1002"/>
        </w:numPr>
      </w:pPr>
      <w:r>
        <w:t xml:space="preserve">Ake Rosenqvist, soloEO / Japan Aerospace Exploration Agency, Japan</w:t>
      </w:r>
    </w:p>
    <w:p>
      <w:pPr>
        <w:pStyle w:val="Compact"/>
        <w:numPr>
          <w:ilvl w:val="0"/>
          <w:numId w:val="1002"/>
        </w:numPr>
      </w:pPr>
      <w:r>
        <w:t xml:space="preserve">John Truckenbrodt, German Aerospace Centre (DLR), Germany</w:t>
      </w:r>
    </w:p>
    <w:p>
      <w:pPr>
        <w:pStyle w:val="Compact"/>
        <w:numPr>
          <w:ilvl w:val="0"/>
          <w:numId w:val="1002"/>
        </w:numPr>
      </w:pPr>
      <w:r>
        <w:t xml:space="preserve">Clément Albinet, European Space Agency (ESA), Italy</w:t>
      </w:r>
    </w:p>
    <w:p>
      <w:pPr>
        <w:pStyle w:val="Compact"/>
        <w:numPr>
          <w:ilvl w:val="0"/>
          <w:numId w:val="1002"/>
        </w:numPr>
      </w:pPr>
      <w:r>
        <w:t xml:space="preserve">David Small, University of Zurich, Switzerland</w:t>
      </w:r>
    </w:p>
    <w:p>
      <w:pPr>
        <w:pStyle w:val="Compact"/>
        <w:numPr>
          <w:ilvl w:val="0"/>
          <w:numId w:val="1002"/>
        </w:numPr>
      </w:pPr>
      <w:r>
        <w:t xml:space="preserve">Bruce Chapman, Jet Propulsion Laboratory, USA</w:t>
      </w:r>
    </w:p>
    <w:p>
      <w:pPr>
        <w:pStyle w:val="Compact"/>
        <w:numPr>
          <w:ilvl w:val="0"/>
          <w:numId w:val="1002"/>
        </w:numPr>
      </w:pPr>
      <w:r>
        <w:t xml:space="preserve">Howard Zebker, Stanford University, USA</w:t>
      </w:r>
    </w:p>
    <w:p>
      <w:pPr>
        <w:pStyle w:val="Compact"/>
        <w:numPr>
          <w:ilvl w:val="0"/>
          <w:numId w:val="1002"/>
        </w:numPr>
      </w:pPr>
      <w:r>
        <w:t xml:space="preserve">Zheng-Shu Zhou, CSIRO, Australia</w:t>
      </w:r>
    </w:p>
    <w:p>
      <w:pPr>
        <w:pStyle w:val="Compact"/>
        <w:numPr>
          <w:ilvl w:val="0"/>
          <w:numId w:val="1002"/>
        </w:numPr>
      </w:pPr>
      <w:r>
        <w:t xml:space="preserve">Kimberlee Baldry, Geoscience Australia, Australia</w:t>
      </w:r>
    </w:p>
    <w:p>
      <w:pPr>
        <w:pStyle w:val="Compact"/>
        <w:numPr>
          <w:ilvl w:val="0"/>
          <w:numId w:val="1002"/>
        </w:numPr>
      </w:pPr>
      <w:r>
        <w:t xml:space="preserve">David Bekaert, Jet Propulsion Laboratory, USA</w:t>
      </w:r>
    </w:p>
    <w:p>
      <w:pPr>
        <w:pStyle w:val="Compact"/>
        <w:numPr>
          <w:ilvl w:val="0"/>
          <w:numId w:val="1002"/>
        </w:numPr>
      </w:pPr>
      <w:r>
        <w:t xml:space="preserve">Virginia Brancato, Jet Propulsion Laboratory, USA</w:t>
      </w:r>
    </w:p>
    <w:p>
      <w:pPr>
        <w:pStyle w:val="Compact"/>
        <w:numPr>
          <w:ilvl w:val="0"/>
          <w:numId w:val="1002"/>
        </w:numPr>
      </w:pPr>
      <w:r>
        <w:t xml:space="preserve">Danilo Dadamia, CONAE, Argentina</w:t>
      </w:r>
    </w:p>
    <w:p>
      <w:pPr>
        <w:pStyle w:val="Compact"/>
        <w:numPr>
          <w:ilvl w:val="0"/>
          <w:numId w:val="1002"/>
        </w:numPr>
      </w:pPr>
      <w:r>
        <w:t xml:space="preserve">Benjamin Deschamps, Environment and Climate Change, Canada</w:t>
      </w:r>
    </w:p>
    <w:p>
      <w:pPr>
        <w:pStyle w:val="Compact"/>
        <w:numPr>
          <w:ilvl w:val="0"/>
          <w:numId w:val="1002"/>
        </w:numPr>
      </w:pPr>
      <w:r>
        <w:t xml:space="preserve">Matt Garthwaite, CSIRO, Australia</w:t>
      </w:r>
    </w:p>
    <w:p>
      <w:pPr>
        <w:pStyle w:val="Compact"/>
        <w:numPr>
          <w:ilvl w:val="0"/>
          <w:numId w:val="1002"/>
        </w:numPr>
      </w:pPr>
      <w:r>
        <w:t xml:space="preserve">Guillaume Hajduch, Collecte Localisation Satellites, France</w:t>
      </w:r>
    </w:p>
    <w:p>
      <w:pPr>
        <w:pStyle w:val="Compact"/>
        <w:numPr>
          <w:ilvl w:val="0"/>
          <w:numId w:val="1002"/>
        </w:numPr>
      </w:pPr>
      <w:r>
        <w:t xml:space="preserve">Jayasri Poludasu, ISRO, India</w:t>
      </w:r>
    </w:p>
    <w:p>
      <w:pPr>
        <w:pStyle w:val="Compact"/>
        <w:numPr>
          <w:ilvl w:val="0"/>
          <w:numId w:val="1002"/>
        </w:numPr>
      </w:pPr>
      <w:r>
        <w:t xml:space="preserve">Josef Kellndorfer, Earth Big Data, USA</w:t>
      </w:r>
    </w:p>
    <w:p>
      <w:pPr>
        <w:pStyle w:val="Compact"/>
        <w:numPr>
          <w:ilvl w:val="0"/>
          <w:numId w:val="1002"/>
        </w:numPr>
      </w:pPr>
      <w:r>
        <w:t xml:space="preserve">Joseph Kennedy, Alaska Satellite Facility, USA</w:t>
      </w:r>
    </w:p>
    <w:p>
      <w:pPr>
        <w:pStyle w:val="Compact"/>
        <w:numPr>
          <w:ilvl w:val="0"/>
          <w:numId w:val="1002"/>
        </w:numPr>
      </w:pPr>
      <w:r>
        <w:t xml:space="preserve">Marco Lavalle, Jet Propulsion Laboratory, USA</w:t>
      </w:r>
    </w:p>
    <w:p>
      <w:pPr>
        <w:pStyle w:val="Compact"/>
        <w:numPr>
          <w:ilvl w:val="0"/>
          <w:numId w:val="1002"/>
        </w:numPr>
      </w:pPr>
      <w:r>
        <w:t xml:space="preserve">Thomas Logan, Alaska Satellite Facility, USA</w:t>
      </w:r>
    </w:p>
    <w:p>
      <w:pPr>
        <w:pStyle w:val="Compact"/>
        <w:numPr>
          <w:ilvl w:val="0"/>
          <w:numId w:val="1002"/>
        </w:numPr>
      </w:pPr>
      <w:r>
        <w:t xml:space="preserve">Franz Meyer, Alaska Satellite Facility, USA</w:t>
      </w:r>
    </w:p>
    <w:p>
      <w:pPr>
        <w:pStyle w:val="Compact"/>
        <w:numPr>
          <w:ilvl w:val="0"/>
          <w:numId w:val="1002"/>
        </w:numPr>
      </w:pPr>
      <w:r>
        <w:t xml:space="preserve">Nuno Miranda, European Space Agency (ESA), Italy</w:t>
      </w:r>
    </w:p>
    <w:p>
      <w:pPr>
        <w:pStyle w:val="Compact"/>
        <w:numPr>
          <w:ilvl w:val="0"/>
          <w:numId w:val="1002"/>
        </w:numPr>
      </w:pPr>
      <w:r>
        <w:t xml:space="preserve">Matthias Mohr, moreGeo GmbH, Germany</w:t>
      </w:r>
    </w:p>
    <w:p>
      <w:pPr>
        <w:pStyle w:val="Compact"/>
        <w:numPr>
          <w:ilvl w:val="0"/>
          <w:numId w:val="1002"/>
        </w:numPr>
      </w:pPr>
      <w:r>
        <w:t xml:space="preserve">Muriel Pinheiro, European Space Agency (ESA), Italy</w:t>
      </w:r>
    </w:p>
    <w:p>
      <w:pPr>
        <w:pStyle w:val="Compact"/>
        <w:numPr>
          <w:ilvl w:val="0"/>
          <w:numId w:val="1002"/>
        </w:numPr>
      </w:pPr>
      <w:r>
        <w:t xml:space="preserve">Marko Repse, Sinergise, Slovenia</w:t>
      </w:r>
    </w:p>
    <w:p>
      <w:pPr>
        <w:pStyle w:val="Compact"/>
        <w:numPr>
          <w:ilvl w:val="0"/>
          <w:numId w:val="1002"/>
        </w:numPr>
      </w:pPr>
      <w:r>
        <w:t xml:space="preserve">HariPriya Sakethapuram, ISRO, India</w:t>
      </w:r>
    </w:p>
    <w:p>
      <w:pPr>
        <w:pStyle w:val="Compact"/>
        <w:numPr>
          <w:ilvl w:val="0"/>
          <w:numId w:val="1002"/>
        </w:numPr>
      </w:pPr>
      <w:r>
        <w:t xml:space="preserve">Gustavo H. X. Shiroma, Jet Propulsion Laboratory, USA</w:t>
      </w:r>
    </w:p>
    <w:p>
      <w:pPr>
        <w:pStyle w:val="Compact"/>
        <w:numPr>
          <w:ilvl w:val="0"/>
          <w:numId w:val="1002"/>
        </w:numPr>
      </w:pPr>
      <w:r>
        <w:t xml:space="preserve">Usha Sundari, ISRO, India</w:t>
      </w:r>
    </w:p>
    <w:p>
      <w:pPr>
        <w:pStyle w:val="Compact"/>
        <w:numPr>
          <w:ilvl w:val="0"/>
          <w:numId w:val="1002"/>
        </w:numPr>
      </w:pPr>
      <w:r>
        <w:t xml:space="preserve">Andreia Siqueira, Geoscience Australia, Australia</w:t>
      </w:r>
    </w:p>
    <w:p>
      <w:pPr>
        <w:pStyle w:val="Compact"/>
        <w:numPr>
          <w:ilvl w:val="0"/>
          <w:numId w:val="1002"/>
        </w:numPr>
      </w:pPr>
      <w:r>
        <w:t xml:space="preserve">Scott Staniewicz, Jet Propulsion Laboratory, USA</w:t>
      </w:r>
    </w:p>
    <w:p>
      <w:pPr>
        <w:pStyle w:val="Compact"/>
        <w:numPr>
          <w:ilvl w:val="0"/>
          <w:numId w:val="1002"/>
        </w:numPr>
      </w:pPr>
      <w:r>
        <w:t xml:space="preserve">Takeo Tadono, Japan Aerospace Exploration Agency, Japan</w:t>
      </w:r>
    </w:p>
    <w:p>
      <w:pPr>
        <w:pStyle w:val="Compact"/>
        <w:numPr>
          <w:ilvl w:val="0"/>
          <w:numId w:val="1002"/>
        </w:numPr>
      </w:pPr>
      <w:r>
        <w:t xml:space="preserve">Medhavy Thankappan, Geoscience Australia, Australia</w:t>
      </w:r>
    </w:p>
    <w:p>
      <w:pPr>
        <w:pStyle w:val="Compact"/>
        <w:numPr>
          <w:ilvl w:val="0"/>
          <w:numId w:val="1002"/>
        </w:numPr>
      </w:pPr>
      <w:r>
        <w:t xml:space="preserve">Antonio Valentino, Starion for European Space Agency (ESA), Italy</w:t>
      </w:r>
    </w:p>
    <w:p>
      <w:pPr>
        <w:pStyle w:val="Compact"/>
        <w:numPr>
          <w:ilvl w:val="0"/>
          <w:numId w:val="1002"/>
        </w:numPr>
      </w:pPr>
      <w:r>
        <w:t xml:space="preserve">Anna Wendleder, German Aerospace Centre (DLR), Germany</w:t>
      </w:r>
    </w:p>
    <w:p>
      <w:pPr>
        <w:pStyle w:val="Compact"/>
        <w:numPr>
          <w:ilvl w:val="0"/>
          <w:numId w:val="1002"/>
        </w:numPr>
      </w:pPr>
      <w:r>
        <w:t xml:space="preserve">Fang Yuan, Digital Earth Africa, Australia</w:t>
      </w:r>
    </w:p>
    <w:p>
      <w:pPr>
        <w:pStyle w:val="Compact"/>
        <w:numPr>
          <w:ilvl w:val="0"/>
          <w:numId w:val="1002"/>
        </w:numPr>
      </w:pPr>
      <w:r>
        <w:t xml:space="preserve">Francesco De Zan, Delta-Phi Remote Sensing GmbH, Germany</w:t>
      </w:r>
    </w:p>
    <w:p>
      <w:r>
        <w:br w:type="page"/>
      </w:r>
    </w:p>
    <w:bookmarkEnd w:id="33"/>
    <w:bookmarkStart w:id="34"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4"/>
    <w:bookmarkStart w:id="35" w:name="description"/>
    <w:p>
      <w:pPr>
        <w:pStyle w:val="berschrift2"/>
      </w:pPr>
      <w:r>
        <w:t xml:space="preserve">Description</w:t>
      </w:r>
    </w:p>
    <w:p>
      <w:pPr>
        <w:pStyle w:val="FirstParagraph"/>
      </w:pPr>
      <w:r>
        <w:rPr>
          <w:b/>
          <w:bCs/>
        </w:rPr>
        <w:t xml:space="preserve">Product Family Specification:</w:t>
      </w:r>
      <w:r>
        <w:t xml:space="preserve"> </w:t>
      </w:r>
      <w:r>
        <w:t xml:space="preserve">Synthetic Aperture Radar, Ocean Radar Backscatter (ORB)</w:t>
      </w:r>
    </w:p>
    <w:p>
      <w:pPr>
        <w:pStyle w:val="Textkrper"/>
      </w:pPr>
      <w:r>
        <w:rPr>
          <w:b/>
          <w:bCs/>
        </w:rPr>
        <w:t xml:space="preserve">Version:</w:t>
      </w:r>
      <w:r>
        <w:t xml:space="preserve"> </w:t>
      </w:r>
      <w:r>
        <w:t xml:space="preserve">1.1.0-draft</w:t>
      </w:r>
    </w:p>
    <w:p>
      <w:pPr>
        <w:pStyle w:val="Textkrper"/>
      </w:pPr>
      <w:r>
        <w:rPr>
          <w:b/>
          <w:bCs/>
        </w:rPr>
        <w:t xml:space="preserve">Applies to:</w:t>
      </w:r>
      <w:r>
        <w:t xml:space="preserve"> </w:t>
      </w:r>
      <w:r>
        <w:t xml:space="preserve">Data collected by Synthetic Aperture Radar sensors</w:t>
      </w:r>
    </w:p>
    <w:bookmarkEnd w:id="35"/>
    <w:bookmarkStart w:id="36" w:name="background"/>
    <w:p>
      <w:pPr>
        <w:pStyle w:val="berschrift2"/>
      </w:pPr>
      <w:r>
        <w:t xml:space="preserve">Background</w:t>
      </w:r>
    </w:p>
    <w:p>
      <w:pPr>
        <w:pStyle w:val="FirstParagraph"/>
      </w:pPr>
      <w:r>
        <w:t xml:space="preserve">This PFS is specifically aimed at users interested in exploring the potential of SAR but who may lack the expertise or facilities for SAR processing.</w:t>
      </w:r>
    </w:p>
    <w:p>
      <w:pPr>
        <w:pStyle w:val="Textkrper"/>
      </w:pPr>
      <w:r>
        <w:t xml:space="preserve">The CEOS-ARD Ocean Radar Backscatter (ORB) product specification describes products that have been projected on a geoid and are provided in the Sigma-Nought (</w:t>
      </w:r>
      <m:oMath>
        <m:sSup>
          <m:e>
            <m:r>
              <m:t>σ</m:t>
            </m:r>
          </m:e>
          <m:sup>
            <m:r>
              <m:t>0</m:t>
            </m:r>
          </m:sup>
        </m:sSup>
      </m:oMath>
      <w:r>
        <w:t xml:space="preserve">) backscatter convention, which is recommended for most ocean applications.</w:t>
      </w:r>
      <w:r>
        <w:t xml:space="preserve"> </w:t>
      </w:r>
      <w:r>
        <w:t xml:space="preserve">Backscatter may be calibrated to the ellipsoid (</w:t>
      </w:r>
      <m:oMath>
        <m:sSubSup>
          <m:e>
            <m:r>
              <m:t>σ</m:t>
            </m:r>
          </m:e>
          <m:sub>
            <m:r>
              <m:t>E</m:t>
            </m:r>
          </m:sub>
          <m:sup>
            <m:r>
              <m:t>0</m:t>
            </m:r>
          </m:sup>
        </m:sSubSup>
      </m:oMath>
      <w:r>
        <w:t xml:space="preserve">) or radiometrically terrain corrected (</w:t>
      </w:r>
      <m:oMath>
        <m:sSubSup>
          <m:e>
            <m:r>
              <m:t>σ</m:t>
            </m:r>
          </m:e>
          <m:sub>
            <m:r>
              <m:t>T</m:t>
            </m:r>
          </m:sub>
          <m:sup>
            <m:r>
              <m:t>0</m:t>
            </m:r>
          </m:sup>
        </m:sSubSup>
      </m:oMath>
      <w:r>
        <w:t xml:space="preserve">) prior to geometric terrain correction.</w:t>
      </w:r>
      <w:r>
        <w:t xml:space="preserve"> </w:t>
      </w:r>
      <w:r>
        <w:t xml:space="preserve">As the basic ORB product contains backscatter values only, it</w:t>
      </w:r>
      <w:r>
        <w:t xml:space="preserve"> </w:t>
      </w:r>
      <w:r>
        <w:rPr>
          <w:i/>
          <w:iCs/>
        </w:rPr>
        <w:t xml:space="preserve">cannot</w:t>
      </w:r>
      <w:r>
        <w:t xml:space="preserve"> </w:t>
      </w:r>
      <w:r>
        <w:t xml:space="preserve">be directly used for SAR polarimetry or interferometric applications that require local phase estimates.</w:t>
      </w:r>
      <w:r>
        <w:t xml:space="preserve"> </w:t>
      </w:r>
      <w:r>
        <w:t xml:space="preserve">Nonetheless, an advanced ORB product could include the upper diagonal of the polarimetric</w:t>
      </w:r>
      <w:r>
        <w:t xml:space="preserve"> </w:t>
      </w:r>
      <m:oMath>
        <m:sSup>
          <m:e>
            <m:r>
              <m:t>σ</m:t>
            </m:r>
          </m:e>
          <m:sup>
            <m:r>
              <m:t>0</m:t>
            </m:r>
          </m:sup>
        </m:sSup>
      </m:oMath>
      <w:r>
        <w:t xml:space="preserve"> </w:t>
      </w:r>
      <w:r>
        <w:t xml:space="preserve">covariance matrix for enabling advanced polarimetric analysis (similar to the POL product).</w:t>
      </w:r>
    </w:p>
    <w:p>
      <w:r>
        <w:br w:type="page"/>
      </w:r>
    </w:p>
    <w:bookmarkEnd w:id="36"/>
    <w:bookmarkStart w:id="37" w:name="definitions-and-abbreviations"/>
    <w:p>
      <w:pPr>
        <w:pStyle w:val="berschrift2"/>
      </w:pPr>
      <w:r>
        <w:t xml:space="preserve">Definitions and Abbreviations</w:t>
      </w:r>
    </w:p>
    <w:p>
      <w:pPr>
        <w:pStyle w:val="DefinitionTerm"/>
      </w:pPr>
      <w:r>
        <w:t xml:space="preserve">ACDD</w:t>
      </w:r>
    </w:p>
    <w:p>
      <w:pPr>
        <w:pStyle w:val="Definition"/>
      </w:pPr>
      <w:r>
        <w:t xml:space="preserve">Attribute Convention for Data Discovery as defined by Earth Science Information Partners (ESIP)</w:t>
      </w:r>
    </w:p>
    <w:p>
      <w:pPr>
        <w:pStyle w:val="DefinitionTerm"/>
      </w:pPr>
      <w:r>
        <w:t xml:space="preserve">ALE</w:t>
      </w:r>
    </w:p>
    <w:p>
      <w:pPr>
        <w:pStyle w:val="Definition"/>
      </w:pPr>
      <w:r>
        <w:t xml:space="preserve">Absolute Geolocation Error</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CB</w:t>
      </w:r>
    </w:p>
    <w:p>
      <w:pPr>
        <w:pStyle w:val="Definition"/>
      </w:pPr>
      <w:r>
        <w:t xml:space="preserve">Composite Backscatter</w:t>
      </w:r>
    </w:p>
    <w:p>
      <w:pPr>
        <w:pStyle w:val="DefinitionTerm"/>
      </w:pPr>
      <w:r>
        <w:t xml:space="preserve">CEOS-ARD</w:t>
      </w:r>
    </w:p>
    <w:p>
      <w:pPr>
        <w:pStyle w:val="Definition"/>
      </w:pPr>
      <w:r>
        <w:t xml:space="preserve">Committee on Earth Observation Satellites - Analysis Ready Data</w:t>
      </w:r>
    </w:p>
    <w:p>
      <w:pPr>
        <w:pStyle w:val="DefinitionTerm"/>
      </w:pPr>
      <w:r>
        <w:t xml:space="preserve">Composite Product</w:t>
      </w:r>
    </w:p>
    <w:p>
      <w:pPr>
        <w:pStyle w:val="Definition"/>
      </w:pPr>
      <w:r>
        <w:t xml:space="preserve">Product where samples (or pixels) are generated from more than one input data source, e.g. by local resolution weighting or by backscatter averaging.</w:t>
      </w:r>
    </w:p>
    <w:p>
      <w:pPr>
        <w:pStyle w:val="DefinitionTerm"/>
      </w:pPr>
      <w:r>
        <w:t xml:space="preserve">CRS</w:t>
      </w:r>
    </w:p>
    <w:p>
      <w:pPr>
        <w:pStyle w:val="Definition"/>
      </w:pPr>
      <w:r>
        <w:t xml:space="preserve">Coordinate Reference System</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DSM</w:t>
      </w:r>
    </w:p>
    <w:p>
      <w:pPr>
        <w:pStyle w:val="Definition"/>
      </w:pPr>
      <w:r>
        <w:t xml:space="preserve">Digital Surface Model</w:t>
      </w:r>
    </w:p>
    <w:p>
      <w:pPr>
        <w:pStyle w:val="DefinitionTerm"/>
      </w:pPr>
      <w:r>
        <w:t xml:space="preserve">EGM</w:t>
      </w:r>
    </w:p>
    <w:p>
      <w:pPr>
        <w:pStyle w:val="Definition"/>
      </w:pPr>
      <w:r>
        <w:t xml:space="preserve">Earth Gravitational Model</w:t>
      </w:r>
    </w:p>
    <w:p>
      <w:pPr>
        <w:pStyle w:val="DefinitionTerm"/>
      </w:pPr>
      <w:r>
        <w:t xml:space="preserve">ENL</w:t>
      </w:r>
    </w:p>
    <w:p>
      <w:pPr>
        <w:pStyle w:val="Definition"/>
      </w:pPr>
      <w:r>
        <w:t xml:space="preserve">Equivalent Number of Looks</w:t>
      </w:r>
    </w:p>
    <w:p>
      <w:pPr>
        <w:pStyle w:val="DefinitionTerm"/>
      </w:pPr>
      <w:r>
        <w:t xml:space="preserve">EPSG Code</w:t>
      </w:r>
    </w:p>
    <w:p>
      <w:pPr>
        <w:pStyle w:val="Definition"/>
      </w:pPr>
      <w:r>
        <w:t xml:space="preserve">An EPSG code is a unique identifier assigned to e.g. a specific coordinate reference system (CRS) by the European Petroleum Survey Group (EPSG).</w:t>
      </w:r>
    </w:p>
    <w:p>
      <w:pPr>
        <w:pStyle w:val="DefinitionTerm"/>
      </w:pPr>
      <w:r>
        <w:t xml:space="preserve">GSLC</w:t>
      </w:r>
    </w:p>
    <w:p>
      <w:pPr>
        <w:pStyle w:val="Definition"/>
      </w:pPr>
      <w:r>
        <w:t xml:space="preserve">Geocoded Single-Look Complex</w:t>
      </w:r>
    </w:p>
    <w:p>
      <w:pPr>
        <w:pStyle w:val="DefinitionTerm"/>
      </w:pPr>
      <w:r>
        <w:t xml:space="preserve">ISLR</w:t>
      </w:r>
    </w:p>
    <w:p>
      <w:pPr>
        <w:pStyle w:val="Definition"/>
      </w:pPr>
      <w:r>
        <w:t xml:space="preserve">Intensity Signal-to-Noise Level Ratio</w:t>
      </w:r>
    </w:p>
    <w:p>
      <w:pPr>
        <w:pStyle w:val="DefinitionTerm"/>
      </w:pPr>
      <w:r>
        <w:t xml:space="preserve">LUT</w:t>
      </w:r>
    </w:p>
    <w:p>
      <w:pPr>
        <w:pStyle w:val="Definition"/>
      </w:pPr>
      <w:r>
        <w:t xml:space="preserve">Look-Up Table</w:t>
      </w:r>
    </w:p>
    <w:p>
      <w:pPr>
        <w:pStyle w:val="DefinitionTerm"/>
      </w:pPr>
      <w:r>
        <w:t xml:space="preserve">Mosaic Product</w:t>
      </w:r>
    </w:p>
    <w:p>
      <w:pPr>
        <w:pStyle w:val="Definition"/>
      </w:pPr>
      <w:r>
        <w:t xml:space="preserve">Product generated from more than one input data source and where a pixel value in the product uniquely corresponds to the pixel value of one of its input data sources.</w:t>
      </w:r>
    </w:p>
    <w:p>
      <w:pPr>
        <w:pStyle w:val="DefinitionTerm"/>
      </w:pPr>
      <w:r>
        <w:t xml:space="preserve">NRB</w:t>
      </w:r>
    </w:p>
    <w:p>
      <w:pPr>
        <w:pStyle w:val="Definition"/>
      </w:pPr>
      <w:r>
        <w:t xml:space="preserve">Normalised Radar Backscatter</w:t>
      </w:r>
    </w:p>
    <w:p>
      <w:pPr>
        <w:pStyle w:val="DefinitionTerm"/>
      </w:pPr>
      <w:r>
        <w:t xml:space="preserve">ORB</w:t>
      </w:r>
    </w:p>
    <w:p>
      <w:pPr>
        <w:pStyle w:val="Definition"/>
      </w:pPr>
      <w:r>
        <w:t xml:space="preserve">Ocean Radar Backscatter</w:t>
      </w:r>
    </w:p>
    <w:p>
      <w:pPr>
        <w:pStyle w:val="DefinitionTerm"/>
      </w:pPr>
      <w:r>
        <w:t xml:space="preserve">PFS</w:t>
      </w:r>
    </w:p>
    <w:p>
      <w:pPr>
        <w:pStyle w:val="Definition"/>
      </w:pPr>
      <w:r>
        <w:t xml:space="preserve">Product Family Specification</w:t>
      </w:r>
    </w:p>
    <w:p>
      <w:pPr>
        <w:pStyle w:val="DefinitionTerm"/>
      </w:pPr>
      <w:r>
        <w:t xml:space="preserve">POL</w:t>
      </w:r>
    </w:p>
    <w:p>
      <w:pPr>
        <w:pStyle w:val="Definition"/>
      </w:pPr>
      <w:r>
        <w:t xml:space="preserve">Polarimetric Radar</w:t>
      </w:r>
    </w:p>
    <w:p>
      <w:pPr>
        <w:pStyle w:val="DefinitionTerm"/>
      </w:pPr>
      <w:r>
        <w:t xml:space="preserve">PSLR</w:t>
      </w:r>
    </w:p>
    <w:p>
      <w:pPr>
        <w:pStyle w:val="Definition"/>
      </w:pPr>
      <w:r>
        <w:t xml:space="preserve">Polarimetric Signal-to-Noise Level Ratio</w:t>
      </w:r>
    </w:p>
    <w:p>
      <w:pPr>
        <w:pStyle w:val="DefinitionTerm"/>
      </w:pPr>
      <w:r>
        <w:t xml:space="preserve">rRMSE</w:t>
      </w:r>
    </w:p>
    <w:p>
      <w:pPr>
        <w:pStyle w:val="Definition"/>
      </w:pPr>
      <w:r>
        <w:t xml:space="preserve">Radial Root Mean Square Error</w:t>
      </w:r>
    </w:p>
    <w:p>
      <w:pPr>
        <w:pStyle w:val="DefinitionTerm"/>
      </w:pPr>
      <w:r>
        <w:t xml:space="preserve">RTC</w:t>
      </w:r>
    </w:p>
    <w:p>
      <w:pPr>
        <w:pStyle w:val="Definition"/>
      </w:pPr>
      <w:r>
        <w:t xml:space="preserve">Radiometrically Terrain Corrected</w:t>
      </w:r>
    </w:p>
    <w:p>
      <w:pPr>
        <w:pStyle w:val="DefinitionTerm"/>
      </w:pPr>
      <w:r>
        <w:t xml:space="preserve">SAR</w:t>
      </w:r>
    </w:p>
    <w:p>
      <w:pPr>
        <w:pStyle w:val="Definition"/>
      </w:pPr>
      <w:r>
        <w:t xml:space="preserve">Synthetic Aperture Radar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SLC</w:t>
      </w:r>
    </w:p>
    <w:p>
      <w:pPr>
        <w:pStyle w:val="Definition"/>
      </w:pPr>
      <w:r>
        <w:t xml:space="preserve">Single-Look Complex</w:t>
      </w:r>
    </w:p>
    <w:p>
      <w:pPr>
        <w:pStyle w:val="DefinitionTerm"/>
      </w:pPr>
      <w:r>
        <w:t xml:space="preserve">STAC</w:t>
      </w:r>
    </w:p>
    <w:p>
      <w:pPr>
        <w:pStyle w:val="Definition"/>
      </w:pPr>
      <w:r>
        <w:t xml:space="preserve">SpatioTemporal Asset Catalog</w:t>
      </w:r>
    </w:p>
    <w:p>
      <w:pPr>
        <w:pStyle w:val="DefinitionTerm"/>
      </w:pPr>
      <w:r>
        <w:t xml:space="preserve">UPS</w:t>
      </w:r>
    </w:p>
    <w:p>
      <w:pPr>
        <w:pStyle w:val="Definition"/>
      </w:pPr>
      <w:r>
        <w:t xml:space="preserve">Universal Polar Stereographic</w:t>
      </w:r>
    </w:p>
    <w:p>
      <w:pPr>
        <w:pStyle w:val="DefinitionTerm"/>
      </w:pPr>
      <w:r>
        <w:t xml:space="preserve">URL</w:t>
      </w:r>
    </w:p>
    <w:p>
      <w:pPr>
        <w:pStyle w:val="Definition"/>
      </w:pPr>
      <w:r>
        <w:t xml:space="preserve">Uniform Resource Locator, a reference to a web resource that specifies its location on a computer network and a mechanism for retrieving it.</w:t>
      </w:r>
    </w:p>
    <w:p>
      <w:pPr>
        <w:pStyle w:val="DefinitionTerm"/>
      </w:pPr>
      <w:r>
        <w:t xml:space="preserve">UTC</w:t>
      </w:r>
    </w:p>
    <w:p>
      <w:pPr>
        <w:pStyle w:val="Definition"/>
      </w:pPr>
      <w:r>
        <w:t xml:space="preserve">Coordinated Universal Time</w:t>
      </w:r>
    </w:p>
    <w:p>
      <w:pPr>
        <w:pStyle w:val="DefinitionTerm"/>
      </w:pPr>
      <w:r>
        <w:t xml:space="preserve">UTM</w:t>
      </w:r>
    </w:p>
    <w:p>
      <w:pPr>
        <w:pStyle w:val="Definition"/>
      </w:pPr>
      <w:r>
        <w:t xml:space="preserve">Universal Transverse Mercator</w:t>
      </w:r>
    </w:p>
    <w:p>
      <w:pPr>
        <w:pStyle w:val="DefinitionTerm"/>
      </w:pPr>
      <w:r>
        <w:t xml:space="preserve">WGS84</w:t>
      </w:r>
    </w:p>
    <w:p>
      <w:pPr>
        <w:pStyle w:val="Definition"/>
      </w:pPr>
      <w:r>
        <w:t xml:space="preserve">World Geodetic System 1984</w:t>
      </w:r>
    </w:p>
    <w:p>
      <w:pPr>
        <w:pStyle w:val="DefinitionTerm"/>
      </w:pPr>
      <w:r>
        <w:t xml:space="preserve">WKT</w:t>
      </w:r>
    </w:p>
    <w:p>
      <w:pPr>
        <w:pStyle w:val="Definition"/>
      </w:pPr>
      <w:r>
        <w:t xml:space="preserve">Well-Known Text (WKT) is a text markup language for representing vector geometry objects on a map, spatial reference systems of spatial objects, and transformations between spatial reference systems.</w:t>
      </w:r>
      <w:r>
        <w:t xml:space="preserve"> </w:t>
      </w:r>
      <w:r>
        <w:t xml:space="preserve">The formats were originally defined by the Open Geospatial Consortium (OGC) and described in their Simple Feature Access and Coordinate Transformation Service specifications.</w:t>
      </w:r>
    </w:p>
    <w:p>
      <w:r>
        <w:br w:type="page"/>
      </w:r>
    </w:p>
    <w:bookmarkEnd w:id="37"/>
    <w:bookmarkStart w:id="242"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58"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41" w:name="sec:meta-trace-sa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meta-trace-sar</w:t>
      </w:r>
    </w:p>
    <w:bookmarkStart w:id="38" w:name="threshold-requirements"/>
    <w:p>
      <w:pPr>
        <w:pStyle w:val="berschrift5"/>
      </w:pPr>
      <w:r>
        <w:t xml:space="preserve">Threshold requirements:</w:t>
      </w:r>
    </w:p>
    <w:p>
      <w:pPr>
        <w:pStyle w:val="FirstParagraph"/>
      </w:pPr>
      <w:r>
        <w:t xml:space="preserve">Not required.</w:t>
      </w:r>
      <w:r>
        <w:t xml:space="preserve"> </w:t>
      </w:r>
    </w:p>
    <w:bookmarkEnd w:id="38"/>
    <w:bookmarkStart w:id="39"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cm-radacc-sar">
        <w:r>
          <w:rPr>
            <w:rStyle w:val="Hyperlink"/>
          </w:rPr>
          <w:t xml:space="preserve">Radiometrically Corrected Measurements: Radiometric Accuracy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9"/>
    <w:bookmarkStart w:id="40"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40"/>
    <w:bookmarkEnd w:id="41"/>
    <w:bookmarkStart w:id="45" w:name="sec:meta-memare-sar"/>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meta-memare-sar</w:t>
      </w:r>
    </w:p>
    <w:bookmarkStart w:id="42"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42"/>
    <w:bookmarkStart w:id="43" w:name="goal-requirements-1"/>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43"/>
    <w:bookmarkStart w:id="44"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4"/>
    <w:bookmarkEnd w:id="45"/>
    <w:bookmarkStart w:id="49" w:name="sec:meta-protype"/>
    <w:p>
      <w:pPr>
        <w:pStyle w:val="berschrift4"/>
      </w:pPr>
      <w:r>
        <w:rPr>
          <w:rStyle w:val="VerbatimChar"/>
        </w:rPr>
        <w:t xml:space="preserve">1.3.</w:t>
      </w:r>
      <w:r>
        <w:t xml:space="preserve"> </w:t>
      </w:r>
      <w:r>
        <w:t xml:space="preserve">Product Type</w:t>
      </w:r>
    </w:p>
    <w:p>
      <w:pPr>
        <w:pStyle w:val="FirstParagraph"/>
      </w:pPr>
      <w:r>
        <w:t xml:space="preserve">Identifier:</w:t>
      </w:r>
      <w:r>
        <w:t xml:space="preserve"> </w:t>
      </w:r>
      <w:r>
        <w:rPr>
          <w:rStyle w:val="VerbatimChar"/>
        </w:rPr>
        <w:t xml:space="preserve">meta-protype</w:t>
      </w:r>
    </w:p>
    <w:bookmarkStart w:id="46" w:name="threshold-requirements-2"/>
    <w:p>
      <w:pPr>
        <w:pStyle w:val="berschrift5"/>
      </w:pPr>
      <w:r>
        <w:t xml:space="preserve">Threshold requirements:</w:t>
      </w:r>
    </w:p>
    <w:p>
      <w:pPr>
        <w:pStyle w:val="FirstParagraph"/>
      </w:pPr>
      <w:r>
        <w:t xml:space="preserve">CEOS-ARD product type name – or names in case of compliance with more than one product type – and, if required by the data provider, copyright.</w:t>
      </w:r>
    </w:p>
    <w:bookmarkEnd w:id="46"/>
    <w:bookmarkStart w:id="47" w:name="goal-requirements-2"/>
    <w:p>
      <w:pPr>
        <w:pStyle w:val="berschrift5"/>
      </w:pPr>
      <w:r>
        <w:t xml:space="preserve">Goal requirements:</w:t>
      </w:r>
    </w:p>
    <w:p>
      <w:pPr>
        <w:pStyle w:val="FirstParagraph"/>
      </w:pPr>
      <w:r>
        <w:t xml:space="preserve">As threshold.</w:t>
      </w:r>
      <w:r>
        <w:t xml:space="preserve"> </w:t>
      </w:r>
    </w:p>
    <w:bookmarkEnd w:id="47"/>
    <w:bookmarkStart w:id="48"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8"/>
    <w:bookmarkEnd w:id="49"/>
    <w:bookmarkStart w:id="53" w:name="sec:meta-pfsurl"/>
    <w:p>
      <w:pPr>
        <w:pStyle w:val="berschrift4"/>
      </w:pPr>
      <w:r>
        <w:rPr>
          <w:rStyle w:val="VerbatimChar"/>
        </w:rPr>
        <w:t xml:space="preserve">1.4.</w:t>
      </w:r>
      <w:r>
        <w:t xml:space="preserve"> </w:t>
      </w:r>
      <w:r>
        <w:t xml:space="preserve">Document Identifier</w:t>
      </w:r>
    </w:p>
    <w:p>
      <w:pPr>
        <w:pStyle w:val="FirstParagraph"/>
      </w:pPr>
      <w:r>
        <w:t xml:space="preserve">Identifier:</w:t>
      </w:r>
      <w:r>
        <w:t xml:space="preserve"> </w:t>
      </w:r>
      <w:r>
        <w:rPr>
          <w:rStyle w:val="VerbatimChar"/>
        </w:rPr>
        <w:t xml:space="preserve">meta-pfsurl</w:t>
      </w:r>
    </w:p>
    <w:bookmarkStart w:id="50" w:name="threshold-requirements-3"/>
    <w:p>
      <w:pPr>
        <w:pStyle w:val="berschrift5"/>
      </w:pPr>
      <w:r>
        <w:t xml:space="preserve">Threshold requirements:</w:t>
      </w:r>
    </w:p>
    <w:p>
      <w:pPr>
        <w:pStyle w:val="FirstParagraph"/>
      </w:pPr>
      <w:r>
        <w:t xml:space="preserve">Reference to CEOS-ARD PFS document as URL.</w:t>
      </w:r>
    </w:p>
    <w:bookmarkEnd w:id="50"/>
    <w:bookmarkStart w:id="51" w:name="goal-requirements-3"/>
    <w:p>
      <w:pPr>
        <w:pStyle w:val="berschrift5"/>
      </w:pPr>
      <w:r>
        <w:t xml:space="preserve">Goal requirements:</w:t>
      </w:r>
    </w:p>
    <w:p>
      <w:pPr>
        <w:pStyle w:val="FirstParagraph"/>
      </w:pPr>
      <w:r>
        <w:t xml:space="preserve">As threshold.</w:t>
      </w:r>
      <w:r>
        <w:t xml:space="preserve"> </w:t>
      </w:r>
    </w:p>
    <w:bookmarkEnd w:id="51"/>
    <w:bookmarkStart w:id="52"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2"/>
    <w:bookmarkEnd w:id="53"/>
    <w:bookmarkStart w:id="57" w:name="sec:meta-time-sar"/>
    <w:p>
      <w:pPr>
        <w:pStyle w:val="berschrift4"/>
      </w:pPr>
      <w:r>
        <w:rPr>
          <w:rStyle w:val="VerbatimChar"/>
        </w:rPr>
        <w:t xml:space="preserve">1.5.</w:t>
      </w:r>
      <w:r>
        <w:t xml:space="preserve"> </w:t>
      </w:r>
      <w:r>
        <w:t xml:space="preserve">Data Collection Time</w:t>
      </w:r>
    </w:p>
    <w:p>
      <w:pPr>
        <w:pStyle w:val="FirstParagraph"/>
      </w:pPr>
      <w:r>
        <w:t xml:space="preserve">Identifier:</w:t>
      </w:r>
      <w:r>
        <w:t xml:space="preserve"> </w:t>
      </w:r>
      <w:r>
        <w:rPr>
          <w:rStyle w:val="VerbatimChar"/>
        </w:rPr>
        <w:t xml:space="preserve">meta-time-sar</w:t>
      </w:r>
    </w:p>
    <w:bookmarkStart w:id="54" w:name="threshold-requirements-4"/>
    <w:p>
      <w:pPr>
        <w:pStyle w:val="berschrift5"/>
      </w:pPr>
      <w:r>
        <w:t xml:space="preserve">Threshold requirements:</w:t>
      </w:r>
    </w:p>
    <w:p>
      <w:pPr>
        <w:pStyle w:val="FirstParagraph"/>
      </w:pPr>
      <w:r>
        <w:t xml:space="preserve">Number of source data acquisitions of the data collection is identified.</w:t>
      </w:r>
      <w:r>
        <w:t xml:space="preserve"> </w:t>
      </w:r>
      <w:r>
        <w:t xml:space="preserve">The start and stop UTC time of data collection is identified in the metadata, expressed in date/time.</w:t>
      </w:r>
      <w:r>
        <w:t xml:space="preserve"> </w:t>
      </w:r>
      <w:r>
        <w:t xml:space="preserve">In the case of composite or mosaic products, the dates/times of the first and last data takes is provided with the product.</w:t>
      </w:r>
    </w:p>
    <w:bookmarkEnd w:id="54"/>
    <w:bookmarkStart w:id="55" w:name="goal-requirements-4"/>
    <w:p>
      <w:pPr>
        <w:pStyle w:val="berschrift5"/>
      </w:pPr>
      <w:r>
        <w:t xml:space="preserve">Goal requirements:</w:t>
      </w:r>
    </w:p>
    <w:p>
      <w:pPr>
        <w:pStyle w:val="FirstParagraph"/>
      </w:pPr>
      <w:r>
        <w:t xml:space="preserve">As threshold, but using ISO 8601 time format.</w:t>
      </w:r>
    </w:p>
    <w:bookmarkEnd w:id="55"/>
    <w:bookmarkStart w:id="56"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bookmarkEnd w:id="56"/>
    <w:bookmarkEnd w:id="57"/>
    <w:bookmarkEnd w:id="58"/>
    <w:bookmarkStart w:id="112" w:name="sec:src"/>
    <w:p>
      <w:pPr>
        <w:pStyle w:val="berschrift3"/>
      </w:pPr>
      <w:r>
        <w:rPr>
          <w:rStyle w:val="VerbatimChar"/>
        </w:rPr>
        <w:t xml:space="preserve">2.</w:t>
      </w:r>
      <w:r>
        <w:t xml:space="preserve"> </w:t>
      </w:r>
      <w:r>
        <w:t xml:space="preserve">Source Metadata</w:t>
      </w:r>
    </w:p>
    <w:p>
      <w:pPr>
        <w:pStyle w:val="FirstParagraph"/>
      </w:pPr>
      <w:r>
        <w:t xml:space="preserve">Metadata describing (detailing)</w:t>
      </w:r>
      <w:r>
        <w:t xml:space="preserve"> </w:t>
      </w:r>
      <w:r>
        <w:rPr>
          <w:b/>
          <w:bCs/>
        </w:rPr>
        <w:t xml:space="preserve">each</w:t>
      </w:r>
      <w:r>
        <w:t xml:space="preserve"> </w:t>
      </w:r>
      <w:r>
        <w:t xml:space="preserve">acquisition used to generate the ARD product.</w:t>
      </w:r>
    </w:p>
    <w:p>
      <w:pPr>
        <w:pStyle w:val="Textkrper"/>
      </w:pPr>
      <w:r>
        <w:t xml:space="preserve">Source data attribute information can refer to other products for higher level ARD derived from those, under the condition of their availability (</w:t>
      </w:r>
      <w:hyperlink w:anchor="sec:src-daccess-src">
        <w:r>
          <w:rPr>
            <w:rStyle w:val="Hyperlink"/>
          </w:rPr>
          <w:t xml:space="preserve">Source Metadata: Source Data Access</w:t>
        </w:r>
      </w:hyperlink>
      <w:r>
        <w:t xml:space="preserve">).</w:t>
      </w:r>
    </w:p>
    <w:bookmarkStart w:id="62" w:name="sec:src-macqid"/>
    <w:p>
      <w:pPr>
        <w:pStyle w:val="berschrift4"/>
      </w:pPr>
      <w:r>
        <w:rPr>
          <w:rStyle w:val="VerbatimChar"/>
        </w:rPr>
        <w:t xml:space="preserve">2.1.</w:t>
      </w:r>
      <w:r>
        <w:t xml:space="preserve"> </w:t>
      </w:r>
      <w:r>
        <w:t xml:space="preserve">Acquisition ID</w:t>
      </w:r>
    </w:p>
    <w:p>
      <w:pPr>
        <w:pStyle w:val="FirstParagraph"/>
      </w:pPr>
      <w:r>
        <w:t xml:space="preserve">Identifier:</w:t>
      </w:r>
      <w:r>
        <w:t xml:space="preserve"> </w:t>
      </w:r>
      <w:r>
        <w:rPr>
          <w:rStyle w:val="VerbatimChar"/>
        </w:rPr>
        <w:t xml:space="preserve">src-macqid</w:t>
      </w:r>
    </w:p>
    <w:bookmarkStart w:id="59" w:name="threshold-requirements-5"/>
    <w:p>
      <w:pPr>
        <w:pStyle w:val="berschrift5"/>
      </w:pPr>
      <w:r>
        <w:t xml:space="preserve">Threshold requirements:</w:t>
      </w:r>
    </w:p>
    <w:p>
      <w:pPr>
        <w:pStyle w:val="FirstParagraph"/>
      </w:pPr>
      <w:r>
        <w:t xml:space="preserve">Source data attribute information are described for each acquisition and sequentially identified e.g. as acqID = 1, 2, 3, …</w:t>
      </w:r>
    </w:p>
    <w:bookmarkEnd w:id="59"/>
    <w:bookmarkStart w:id="60" w:name="goal-requirements-5"/>
    <w:p>
      <w:pPr>
        <w:pStyle w:val="berschrift5"/>
      </w:pPr>
      <w:r>
        <w:t xml:space="preserve">Goal requirements:</w:t>
      </w:r>
    </w:p>
    <w:p>
      <w:pPr>
        <w:pStyle w:val="FirstParagraph"/>
      </w:pPr>
      <w:r>
        <w:t xml:space="preserve">As threshold.</w:t>
      </w:r>
      <w:r>
        <w:t xml:space="preserve"> </w:t>
      </w:r>
    </w:p>
    <w:bookmarkEnd w:id="60"/>
    <w:bookmarkStart w:id="61"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61"/>
    <w:bookmarkEnd w:id="62"/>
    <w:bookmarkStart w:id="66" w:name="sec:src-daccess-src"/>
    <w:p>
      <w:pPr>
        <w:pStyle w:val="berschrift4"/>
      </w:pPr>
      <w:r>
        <w:rPr>
          <w:rStyle w:val="VerbatimChar"/>
        </w:rPr>
        <w:t xml:space="preserve">2.2.</w:t>
      </w:r>
      <w:r>
        <w:t xml:space="preserve"> </w:t>
      </w:r>
      <w:r>
        <w:t xml:space="preserve">Source Data Access</w:t>
      </w:r>
    </w:p>
    <w:p>
      <w:pPr>
        <w:pStyle w:val="FirstParagraph"/>
      </w:pPr>
      <w:r>
        <w:t xml:space="preserve">Identifier:</w:t>
      </w:r>
      <w:r>
        <w:t xml:space="preserve"> </w:t>
      </w:r>
      <w:r>
        <w:rPr>
          <w:rStyle w:val="VerbatimChar"/>
        </w:rPr>
        <w:t xml:space="preserve">src-daccess-src</w:t>
      </w:r>
    </w:p>
    <w:bookmarkStart w:id="63" w:name="threshold-requirements-6"/>
    <w:p>
      <w:pPr>
        <w:pStyle w:val="berschrift5"/>
      </w:pPr>
      <w:r>
        <w:t xml:space="preserve">Threshold requirements:</w:t>
      </w:r>
    </w:p>
    <w:p>
      <w:pPr>
        <w:pStyle w:val="FirstParagraph"/>
      </w:pPr>
      <w:r>
        <w:t xml:space="preserve">The metadata identifies the location from where the source data can be retrieved, expressed as a URL or DOI.</w:t>
      </w:r>
    </w:p>
    <w:bookmarkEnd w:id="63"/>
    <w:bookmarkStart w:id="64" w:name="goal-requirements-6"/>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64"/>
    <w:bookmarkStart w:id="65"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5"/>
    <w:bookmarkEnd w:id="66"/>
    <w:bookmarkStart w:id="71" w:name="sec:src-instru-sar"/>
    <w:p>
      <w:pPr>
        <w:pStyle w:val="berschrift4"/>
      </w:pPr>
      <w:r>
        <w:rPr>
          <w:rStyle w:val="VerbatimChar"/>
        </w:rPr>
        <w:t xml:space="preserve">2.3.</w:t>
      </w:r>
      <w:r>
        <w:t xml:space="preserve"> </w:t>
      </w:r>
      <w:r>
        <w:t xml:space="preserve">Instrument</w:t>
      </w:r>
    </w:p>
    <w:p>
      <w:pPr>
        <w:pStyle w:val="FirstParagraph"/>
      </w:pPr>
      <w:r>
        <w:t xml:space="preserve">Identifier:</w:t>
      </w:r>
      <w:r>
        <w:t xml:space="preserve"> </w:t>
      </w:r>
      <w:r>
        <w:rPr>
          <w:rStyle w:val="VerbatimChar"/>
        </w:rPr>
        <w:t xml:space="preserve">src-instru-sar</w:t>
      </w:r>
    </w:p>
    <w:bookmarkStart w:id="67" w:name="threshold-requirements-7"/>
    <w:p>
      <w:pPr>
        <w:pStyle w:val="berschrift5"/>
      </w:pPr>
      <w:r>
        <w:t xml:space="preserve">Threshold requirements:</w:t>
      </w:r>
    </w:p>
    <w:p>
      <w:pPr>
        <w:pStyle w:val="FirstParagraph"/>
      </w:pPr>
      <w:r>
        <w:t xml:space="preserve">The instrument used to collect the data is identified in the metadata:</w:t>
      </w:r>
    </w:p>
    <w:p>
      <w:pPr>
        <w:pStyle w:val="Compact"/>
        <w:numPr>
          <w:ilvl w:val="0"/>
          <w:numId w:val="1011"/>
        </w:numPr>
      </w:pPr>
      <w:r>
        <w:t xml:space="preserve">Satellite name</w:t>
      </w:r>
    </w:p>
    <w:p>
      <w:pPr>
        <w:pStyle w:val="Compact"/>
        <w:numPr>
          <w:ilvl w:val="0"/>
          <w:numId w:val="1011"/>
        </w:numPr>
      </w:pPr>
      <w:r>
        <w:t xml:space="preserve">Instrument name</w:t>
      </w:r>
    </w:p>
    <w:bookmarkEnd w:id="67"/>
    <w:bookmarkStart w:id="69" w:name="goal-requirements-7"/>
    <w:p>
      <w:pPr>
        <w:pStyle w:val="berschrift5"/>
      </w:pPr>
      <w:r>
        <w:t xml:space="preserve">Goal requirements:</w:t>
      </w:r>
    </w:p>
    <w:p>
      <w:pPr>
        <w:pStyle w:val="FirstParagraph"/>
      </w:pPr>
      <w:r>
        <w:t xml:space="preserve">As threshold, but using</w:t>
      </w:r>
      <w:r>
        <w:t xml:space="preserve"> </w:t>
      </w:r>
      <w:hyperlink r:id="rId68">
        <w:r>
          <w:rPr>
            <w:rStyle w:val="Hyperlink"/>
          </w:rPr>
          <w:t xml:space="preserve">CEOS Mission-Instruments-Measurements (MIM) database</w:t>
        </w:r>
      </w:hyperlink>
      <w:r>
        <w:t xml:space="preserve"> </w:t>
      </w:r>
      <w:r>
        <w:t xml:space="preserve">as reference.</w:t>
      </w:r>
    </w:p>
    <w:bookmarkEnd w:id="69"/>
    <w:bookmarkStart w:id="70"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70"/>
    <w:bookmarkEnd w:id="71"/>
    <w:bookmarkStart w:id="75" w:name="sec:src-time-src"/>
    <w:p>
      <w:pPr>
        <w:pStyle w:val="berschrift4"/>
      </w:pPr>
      <w:r>
        <w:rPr>
          <w:rStyle w:val="VerbatimChar"/>
        </w:rPr>
        <w:t xml:space="preserve">2.4.</w:t>
      </w:r>
      <w:r>
        <w:t xml:space="preserve"> </w:t>
      </w:r>
      <w:r>
        <w:t xml:space="preserve">Source Data Acquisition Time</w:t>
      </w:r>
    </w:p>
    <w:p>
      <w:pPr>
        <w:pStyle w:val="FirstParagraph"/>
      </w:pPr>
      <w:r>
        <w:t xml:space="preserve">Identifier:</w:t>
      </w:r>
      <w:r>
        <w:t xml:space="preserve"> </w:t>
      </w:r>
      <w:r>
        <w:rPr>
          <w:rStyle w:val="VerbatimChar"/>
        </w:rPr>
        <w:t xml:space="preserve">src-time-src</w:t>
      </w:r>
    </w:p>
    <w:bookmarkStart w:id="72" w:name="threshold-requirements-8"/>
    <w:p>
      <w:pPr>
        <w:pStyle w:val="berschrift5"/>
      </w:pPr>
      <w:r>
        <w:t xml:space="preserve">Threshold requirements:</w:t>
      </w:r>
    </w:p>
    <w:p>
      <w:pPr>
        <w:pStyle w:val="FirstParagraph"/>
      </w:pPr>
      <w:r>
        <w:t xml:space="preserve">The start date and time of source data is identified in the metadata, expressed in UTC in date and time, at least to the second.</w:t>
      </w:r>
    </w:p>
    <w:bookmarkEnd w:id="72"/>
    <w:bookmarkStart w:id="73" w:name="goal-requirements-8"/>
    <w:p>
      <w:pPr>
        <w:pStyle w:val="berschrift5"/>
      </w:pPr>
      <w:r>
        <w:t xml:space="preserve">Goal requirements:</w:t>
      </w:r>
    </w:p>
    <w:p>
      <w:pPr>
        <w:pStyle w:val="FirstParagraph"/>
      </w:pPr>
      <w:r>
        <w:t xml:space="preserve">As threshold.</w:t>
      </w:r>
      <w:r>
        <w:t xml:space="preserve"> </w:t>
      </w:r>
    </w:p>
    <w:bookmarkEnd w:id="73"/>
    <w:bookmarkStart w:id="74"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4"/>
    <w:bookmarkEnd w:id="75"/>
    <w:bookmarkStart w:id="79" w:name="sec:src-acqpar"/>
    <w:p>
      <w:pPr>
        <w:pStyle w:val="berschrift4"/>
      </w:pPr>
      <w:r>
        <w:rPr>
          <w:rStyle w:val="VerbatimChar"/>
        </w:rPr>
        <w:t xml:space="preserve">2.5.</w:t>
      </w:r>
      <w:r>
        <w:t xml:space="preserve"> </w:t>
      </w:r>
      <w:r>
        <w:t xml:space="preserve">Source Data Acquisition Parameters</w:t>
      </w:r>
    </w:p>
    <w:p>
      <w:pPr>
        <w:pStyle w:val="FirstParagraph"/>
      </w:pPr>
      <w:r>
        <w:t xml:space="preserve">Identifier:</w:t>
      </w:r>
      <w:r>
        <w:t xml:space="preserve"> </w:t>
      </w:r>
      <w:r>
        <w:rPr>
          <w:rStyle w:val="VerbatimChar"/>
        </w:rPr>
        <w:t xml:space="preserve">src-acqpar</w:t>
      </w:r>
    </w:p>
    <w:bookmarkStart w:id="76" w:name="threshold-requirements-9"/>
    <w:p>
      <w:pPr>
        <w:pStyle w:val="berschrift5"/>
      </w:pPr>
      <w:r>
        <w:t xml:space="preserve">Threshold requirements:</w:t>
      </w:r>
    </w:p>
    <w:p>
      <w:pPr>
        <w:pStyle w:val="FirstParagraph"/>
      </w:pPr>
      <w:r>
        <w:t xml:space="preserve">Acquisition parameters related to the SAR antenna:</w:t>
      </w:r>
    </w:p>
    <w:p>
      <w:pPr>
        <w:pStyle w:val="Compact"/>
        <w:numPr>
          <w:ilvl w:val="0"/>
          <w:numId w:val="1014"/>
        </w:numPr>
      </w:pPr>
      <w:r>
        <w:t xml:space="preserve">Radar band</w:t>
      </w:r>
    </w:p>
    <w:p>
      <w:pPr>
        <w:pStyle w:val="Compact"/>
        <w:numPr>
          <w:ilvl w:val="0"/>
          <w:numId w:val="1014"/>
        </w:numPr>
      </w:pPr>
      <w:r>
        <w:t xml:space="preserve">Centre frequency</w:t>
      </w:r>
    </w:p>
    <w:p>
      <w:pPr>
        <w:pStyle w:val="Compact"/>
        <w:numPr>
          <w:ilvl w:val="0"/>
          <w:numId w:val="1014"/>
        </w:numPr>
      </w:pPr>
      <w:r>
        <w:t xml:space="preserve">Observation mode (i.e., beam mode name)</w:t>
      </w:r>
    </w:p>
    <w:p>
      <w:pPr>
        <w:pStyle w:val="Compact"/>
        <w:numPr>
          <w:ilvl w:val="0"/>
          <w:numId w:val="1014"/>
        </w:numPr>
      </w:pPr>
      <w:r>
        <w:t xml:space="preserve">Polarization(s) (listed as in original product)</w:t>
      </w:r>
    </w:p>
    <w:p>
      <w:pPr>
        <w:pStyle w:val="Compact"/>
        <w:numPr>
          <w:ilvl w:val="0"/>
          <w:numId w:val="1014"/>
        </w:numPr>
      </w:pPr>
      <w:r>
        <w:t xml:space="preserve">Antenna pointing (right/left)</w:t>
      </w:r>
    </w:p>
    <w:p>
      <w:pPr>
        <w:pStyle w:val="Compact"/>
        <w:numPr>
          <w:ilvl w:val="0"/>
          <w:numId w:val="1014"/>
        </w:numPr>
      </w:pPr>
      <w:r>
        <w:t xml:space="preserve">Beam ID (i.e., beam mode mnemonic)</w:t>
      </w:r>
    </w:p>
    <w:bookmarkEnd w:id="76"/>
    <w:bookmarkStart w:id="77" w:name="goal-requirements-9"/>
    <w:p>
      <w:pPr>
        <w:pStyle w:val="berschrift5"/>
      </w:pPr>
      <w:r>
        <w:t xml:space="preserve">Goal requirements:</w:t>
      </w:r>
    </w:p>
    <w:p>
      <w:pPr>
        <w:pStyle w:val="FirstParagraph"/>
      </w:pPr>
      <w:r>
        <w:t xml:space="preserve">As threshold.</w:t>
      </w:r>
      <w:r>
        <w:t xml:space="preserve"> </w:t>
      </w:r>
    </w:p>
    <w:bookmarkEnd w:id="77"/>
    <w:bookmarkStart w:id="78"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8"/>
    <w:bookmarkEnd w:id="79"/>
    <w:bookmarkStart w:id="83" w:name="sec:src-orbit"/>
    <w:p>
      <w:pPr>
        <w:pStyle w:val="berschrift4"/>
      </w:pPr>
      <w:r>
        <w:rPr>
          <w:rStyle w:val="VerbatimChar"/>
        </w:rPr>
        <w:t xml:space="preserve">2.6.</w:t>
      </w:r>
      <w:r>
        <w:t xml:space="preserve"> </w:t>
      </w:r>
      <w:r>
        <w:t xml:space="preserve">Source Data Orbit Information</w:t>
      </w:r>
    </w:p>
    <w:p>
      <w:pPr>
        <w:pStyle w:val="FirstParagraph"/>
      </w:pPr>
      <w:r>
        <w:t xml:space="preserve">Identifier:</w:t>
      </w:r>
      <w:r>
        <w:t xml:space="preserve"> </w:t>
      </w:r>
      <w:r>
        <w:rPr>
          <w:rStyle w:val="VerbatimChar"/>
        </w:rPr>
        <w:t xml:space="preserve">src-orbit</w:t>
      </w:r>
    </w:p>
    <w:bookmarkStart w:id="80" w:name="threshold-requirements-10"/>
    <w:p>
      <w:pPr>
        <w:pStyle w:val="berschrift5"/>
      </w:pPr>
      <w:r>
        <w:t xml:space="preserve">Threshold requirements:</w:t>
      </w:r>
    </w:p>
    <w:p>
      <w:pPr>
        <w:pStyle w:val="FirstParagraph"/>
      </w:pPr>
      <w:r>
        <w:t xml:space="preserve">Information related to the platform orbit used for data processing:</w:t>
      </w:r>
    </w:p>
    <w:p>
      <w:pPr>
        <w:pStyle w:val="Compact"/>
        <w:numPr>
          <w:ilvl w:val="0"/>
          <w:numId w:val="1016"/>
        </w:numPr>
      </w:pPr>
      <w:r>
        <w:t xml:space="preserve">Pass direction (asc/desc), see note</w:t>
      </w:r>
    </w:p>
    <w:p>
      <w:pPr>
        <w:pStyle w:val="Compact"/>
        <w:numPr>
          <w:ilvl w:val="0"/>
          <w:numId w:val="1016"/>
        </w:numPr>
      </w:pPr>
      <w:r>
        <w:t xml:space="preserve">Orbit data source (e.g., predicted, definite, precise, downlinked, etc.)</w:t>
      </w:r>
    </w:p>
    <w:p>
      <w:pPr>
        <w:pStyle w:val="FirstParagraph"/>
      </w:pPr>
      <w:r>
        <w:t xml:space="preserve">Note:</w:t>
      </w:r>
    </w:p>
    <w:p>
      <w:pPr>
        <w:pStyle w:val="Compact"/>
        <w:numPr>
          <w:ilvl w:val="0"/>
          <w:numId w:val="1017"/>
        </w:numPr>
      </w:pPr>
      <w:r>
        <w:t xml:space="preserve">For source data crossing the North or South Pole, it is recommended to produce two distinct CEOS-ARD products and to use the appropriate “Pass direction” in each.</w:t>
      </w:r>
    </w:p>
    <w:bookmarkEnd w:id="80"/>
    <w:bookmarkStart w:id="81" w:name="goal-requirements-10"/>
    <w:p>
      <w:pPr>
        <w:pStyle w:val="berschrift5"/>
      </w:pPr>
      <w:r>
        <w:t xml:space="preserve">Goal requirements:</w:t>
      </w:r>
    </w:p>
    <w:p>
      <w:pPr>
        <w:pStyle w:val="FirstParagraph"/>
      </w:pPr>
      <w:r>
        <w:t xml:space="preserve">As threshold, including also:</w:t>
      </w:r>
    </w:p>
    <w:p>
      <w:pPr>
        <w:pStyle w:val="Compact"/>
        <w:numPr>
          <w:ilvl w:val="0"/>
          <w:numId w:val="1018"/>
        </w:numPr>
      </w:pPr>
      <w:r>
        <w:t xml:space="preserve">Platform heading angle expressed in degrees (0-360) from North</w:t>
      </w:r>
    </w:p>
    <w:p>
      <w:pPr>
        <w:pStyle w:val="Compact"/>
        <w:numPr>
          <w:ilvl w:val="0"/>
          <w:numId w:val="1018"/>
        </w:numPr>
      </w:pPr>
      <w:r>
        <w:t xml:space="preserve">Orbit data file containing state vectors (minimum of 5 state vectors, from 10% of scene length</w:t>
      </w:r>
      <w:r>
        <w:t xml:space="preserve"> </w:t>
      </w:r>
      <w:r>
        <w:rPr>
          <w:i/>
          <w:iCs/>
        </w:rPr>
        <w:t xml:space="preserve">before</w:t>
      </w:r>
      <w:r>
        <w:t xml:space="preserve"> </w:t>
      </w:r>
      <w:r>
        <w:t xml:space="preserve">start time to 10% of scene length</w:t>
      </w:r>
      <w:r>
        <w:t xml:space="preserve"> </w:t>
      </w:r>
      <w:r>
        <w:rPr>
          <w:i/>
          <w:iCs/>
        </w:rPr>
        <w:t xml:space="preserve">after</w:t>
      </w:r>
      <w:r>
        <w:t xml:space="preserve"> </w:t>
      </w:r>
      <w:r>
        <w:t xml:space="preserve">stop time)</w:t>
      </w:r>
    </w:p>
    <w:p>
      <w:pPr>
        <w:pStyle w:val="Compact"/>
        <w:numPr>
          <w:ilvl w:val="0"/>
          <w:numId w:val="1018"/>
        </w:numPr>
      </w:pPr>
      <w:r>
        <w:t xml:space="preserve">Platform (mean) altitude</w:t>
      </w:r>
    </w:p>
    <w:p>
      <w:pPr>
        <w:pStyle w:val="Compact"/>
        <w:numPr>
          <w:ilvl w:val="0"/>
          <w:numId w:val="1018"/>
        </w:numPr>
      </w:pPr>
      <w:r>
        <w:t xml:space="preserve">Absolute orbit number</w:t>
      </w:r>
    </w:p>
    <w:p>
      <w:pPr>
        <w:pStyle w:val="Compact"/>
        <w:numPr>
          <w:ilvl w:val="0"/>
          <w:numId w:val="1018"/>
        </w:numPr>
      </w:pPr>
      <w:r>
        <w:t xml:space="preserve">Relative orbit number</w:t>
      </w:r>
    </w:p>
    <w:bookmarkEnd w:id="81"/>
    <w:bookmarkStart w:id="82" w:name="assessment-10"/>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src-propar"/>
    <w:p>
      <w:pPr>
        <w:pStyle w:val="berschrift4"/>
      </w:pPr>
      <w:r>
        <w:rPr>
          <w:rStyle w:val="VerbatimChar"/>
        </w:rPr>
        <w:t xml:space="preserve">2.7.</w:t>
      </w:r>
      <w:r>
        <w:t xml:space="preserve"> </w:t>
      </w:r>
      <w:r>
        <w:t xml:space="preserve">Source Data Processing Parameters</w:t>
      </w:r>
    </w:p>
    <w:p>
      <w:pPr>
        <w:pStyle w:val="FirstParagraph"/>
      </w:pPr>
      <w:r>
        <w:t xml:space="preserve">Identifier:</w:t>
      </w:r>
      <w:r>
        <w:t xml:space="preserve"> </w:t>
      </w:r>
      <w:r>
        <w:rPr>
          <w:rStyle w:val="VerbatimChar"/>
        </w:rPr>
        <w:t xml:space="preserve">src-propar</w:t>
      </w:r>
    </w:p>
    <w:bookmarkStart w:id="84" w:name="threshold-requirements-11"/>
    <w:p>
      <w:pPr>
        <w:pStyle w:val="berschrift5"/>
      </w:pPr>
      <w:r>
        <w:t xml:space="preserve">Threshold requirements:</w:t>
      </w:r>
    </w:p>
    <w:p>
      <w:pPr>
        <w:pStyle w:val="FirstParagraph"/>
      </w:pPr>
      <w:r>
        <w:t xml:space="preserve">Processing parameters details of the source data:</w:t>
      </w:r>
    </w:p>
    <w:p>
      <w:pPr>
        <w:pStyle w:val="Compact"/>
        <w:numPr>
          <w:ilvl w:val="0"/>
          <w:numId w:val="1020"/>
        </w:numPr>
      </w:pPr>
      <w:r>
        <w:t xml:space="preserve">Processing facility</w:t>
      </w:r>
    </w:p>
    <w:p>
      <w:pPr>
        <w:pStyle w:val="Compact"/>
        <w:numPr>
          <w:ilvl w:val="0"/>
          <w:numId w:val="1020"/>
        </w:numPr>
      </w:pPr>
      <w:r>
        <w:t xml:space="preserve">Processing date</w:t>
      </w:r>
    </w:p>
    <w:p>
      <w:pPr>
        <w:pStyle w:val="Compact"/>
        <w:numPr>
          <w:ilvl w:val="0"/>
          <w:numId w:val="1020"/>
        </w:numPr>
      </w:pPr>
      <w:r>
        <w:t xml:space="preserve">Software version</w:t>
      </w:r>
    </w:p>
    <w:p>
      <w:pPr>
        <w:pStyle w:val="Compact"/>
        <w:numPr>
          <w:ilvl w:val="0"/>
          <w:numId w:val="1020"/>
        </w:numPr>
      </w:pPr>
      <w:r>
        <w:t xml:space="preserve">Product level</w:t>
      </w:r>
    </w:p>
    <w:p>
      <w:pPr>
        <w:pStyle w:val="Compact"/>
        <w:numPr>
          <w:ilvl w:val="0"/>
          <w:numId w:val="1020"/>
        </w:numPr>
      </w:pPr>
      <w:r>
        <w:t xml:space="preserve">Product ID (file name)</w:t>
      </w:r>
    </w:p>
    <w:p>
      <w:pPr>
        <w:pStyle w:val="Compact"/>
        <w:numPr>
          <w:ilvl w:val="0"/>
          <w:numId w:val="1020"/>
        </w:numPr>
      </w:pPr>
      <w:r>
        <w:t xml:space="preserve">Azimuth number of looks</w:t>
      </w:r>
    </w:p>
    <w:p>
      <w:pPr>
        <w:pStyle w:val="Compact"/>
        <w:numPr>
          <w:ilvl w:val="0"/>
          <w:numId w:val="1020"/>
        </w:numPr>
      </w:pPr>
      <w:r>
        <w:t xml:space="preserve">Range number of looks (separate values for each beam, as necessary)</w:t>
      </w:r>
    </w:p>
    <w:p>
      <w:pPr>
        <w:pStyle w:val="FirstParagraph"/>
      </w:pPr>
      <w:r>
        <w:t xml:space="preserve">Note:</w:t>
      </w:r>
    </w:p>
    <w:p>
      <w:pPr>
        <w:pStyle w:val="Compact"/>
        <w:numPr>
          <w:ilvl w:val="0"/>
          <w:numId w:val="1021"/>
        </w:numPr>
      </w:pPr>
      <w:r>
        <w:t xml:space="preserve">Azimuth and Range number of looks are not required when sources are CEOS-ARD or any other geocoded products</w:t>
      </w:r>
    </w:p>
    <w:bookmarkEnd w:id="84"/>
    <w:bookmarkStart w:id="85" w:name="goal-requirements-11"/>
    <w:p>
      <w:pPr>
        <w:pStyle w:val="berschrift5"/>
      </w:pPr>
      <w:r>
        <w:t xml:space="preserve">Goal requirements:</w:t>
      </w:r>
    </w:p>
    <w:p>
      <w:pPr>
        <w:pStyle w:val="FirstParagraph"/>
      </w:pPr>
      <w:r>
        <w:t xml:space="preserve">As threshold, plus additional relevant processing parameters, e.g., range- and azimuth look bandwidth and LUT applied.</w:t>
      </w:r>
    </w:p>
    <w:bookmarkEnd w:id="85"/>
    <w:bookmarkStart w:id="86" w:name="assessment-11"/>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src-imgatt-sar"/>
    <w:p>
      <w:pPr>
        <w:pStyle w:val="berschrift4"/>
      </w:pPr>
      <w:r>
        <w:rPr>
          <w:rStyle w:val="VerbatimChar"/>
        </w:rPr>
        <w:t xml:space="preserve">2.8.</w:t>
      </w:r>
      <w:r>
        <w:t xml:space="preserve"> </w:t>
      </w:r>
      <w:r>
        <w:t xml:space="preserve">Source Data Image Attributes</w:t>
      </w:r>
    </w:p>
    <w:p>
      <w:pPr>
        <w:pStyle w:val="FirstParagraph"/>
      </w:pPr>
      <w:r>
        <w:t xml:space="preserve">Identifier:</w:t>
      </w:r>
      <w:r>
        <w:t xml:space="preserve"> </w:t>
      </w:r>
      <w:r>
        <w:rPr>
          <w:rStyle w:val="VerbatimChar"/>
        </w:rPr>
        <w:t xml:space="preserve">src-imgatt-sar</w:t>
      </w:r>
    </w:p>
    <w:bookmarkStart w:id="88" w:name="threshold-requirements-12"/>
    <w:p>
      <w:pPr>
        <w:pStyle w:val="berschrift5"/>
      </w:pPr>
      <w:r>
        <w:t xml:space="preserve">Threshold requirements:</w:t>
      </w:r>
    </w:p>
    <w:p>
      <w:pPr>
        <w:pStyle w:val="FirstParagraph"/>
      </w:pPr>
      <w:r>
        <w:t xml:space="preserve">Image attributes related to the source data:</w:t>
      </w:r>
    </w:p>
    <w:p>
      <w:pPr>
        <w:pStyle w:val="Compact"/>
        <w:numPr>
          <w:ilvl w:val="0"/>
          <w:numId w:val="1023"/>
        </w:numPr>
      </w:pPr>
      <w:r>
        <w:t xml:space="preserve">Source data geometry (slant range/ground range/geocoded)</w:t>
      </w:r>
    </w:p>
    <w:p>
      <w:pPr>
        <w:pStyle w:val="Compact"/>
        <w:numPr>
          <w:ilvl w:val="0"/>
          <w:numId w:val="1023"/>
        </w:numPr>
      </w:pPr>
      <w:r>
        <w:t xml:space="preserve">Azimuth pixel spacing [m] (alternatively, azimuth pixel spacing can be provided in second [s], equivalent to the azimuth time sample interval)</w:t>
      </w:r>
    </w:p>
    <w:p>
      <w:pPr>
        <w:pStyle w:val="Compact"/>
        <w:numPr>
          <w:ilvl w:val="0"/>
          <w:numId w:val="1023"/>
        </w:numPr>
      </w:pPr>
      <w:r>
        <w:t xml:space="preserve">Range pixel spacing</w:t>
      </w:r>
    </w:p>
    <w:p>
      <w:pPr>
        <w:pStyle w:val="Compact"/>
        <w:numPr>
          <w:ilvl w:val="0"/>
          <w:numId w:val="1023"/>
        </w:numPr>
      </w:pPr>
      <w:r>
        <w:t xml:space="preserve">Azimuth resolution</w:t>
      </w:r>
    </w:p>
    <w:p>
      <w:pPr>
        <w:pStyle w:val="Compact"/>
        <w:numPr>
          <w:ilvl w:val="0"/>
          <w:numId w:val="1023"/>
        </w:numPr>
      </w:pPr>
      <w:r>
        <w:t xml:space="preserve">Range resolution</w:t>
      </w:r>
    </w:p>
    <w:p>
      <w:pPr>
        <w:pStyle w:val="Compact"/>
        <w:numPr>
          <w:ilvl w:val="0"/>
          <w:numId w:val="1023"/>
        </w:numPr>
      </w:pPr>
      <w:r>
        <w:t xml:space="preserve">Near range incident angle</w:t>
      </w:r>
    </w:p>
    <w:p>
      <w:pPr>
        <w:pStyle w:val="Compact"/>
        <w:numPr>
          <w:ilvl w:val="0"/>
          <w:numId w:val="1023"/>
        </w:numPr>
      </w:pPr>
      <w:r>
        <w:t xml:space="preserve">Far range incident angle</w:t>
      </w:r>
    </w:p>
    <w:p>
      <w:pPr>
        <w:pStyle w:val="FirstParagraph"/>
      </w:pPr>
      <w:r>
        <w:t xml:space="preserve">Note:</w:t>
      </w:r>
    </w:p>
    <w:p>
      <w:pPr>
        <w:pStyle w:val="Compact"/>
        <w:numPr>
          <w:ilvl w:val="0"/>
          <w:numId w:val="1024"/>
        </w:numPr>
      </w:pPr>
      <w:r>
        <w:t xml:space="preserve">For geocoded sources such as GSLC and InSAR, Azimuth and Range pixel spacing are replaced by line (row) and pixel (column) spacing information. Spatial resolution information is not required for geocoded sources.</w:t>
      </w:r>
    </w:p>
    <w:bookmarkEnd w:id="88"/>
    <w:bookmarkStart w:id="89" w:name="goal-requirements-12"/>
    <w:p>
      <w:pPr>
        <w:pStyle w:val="berschrift5"/>
      </w:pPr>
      <w:r>
        <w:t xml:space="preserve">Goal requirements:</w:t>
      </w:r>
    </w:p>
    <w:p>
      <w:pPr>
        <w:pStyle w:val="FirstParagraph"/>
      </w:pPr>
      <w:r>
        <w:t xml:space="preserve">Geometry of the image footprint expressed in WGS84 in a standardised format (e.g., WKT).</w:t>
      </w:r>
    </w:p>
    <w:bookmarkEnd w:id="89"/>
    <w:bookmarkStart w:id="90" w:name="assessment-12"/>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0"/>
    <w:bookmarkEnd w:id="91"/>
    <w:bookmarkStart w:id="95" w:name="sec:src-sencal-sar"/>
    <w:p>
      <w:pPr>
        <w:pStyle w:val="berschrift4"/>
      </w:pPr>
      <w:r>
        <w:rPr>
          <w:rStyle w:val="VerbatimChar"/>
        </w:rPr>
        <w:t xml:space="preserve">2.9.</w:t>
      </w:r>
      <w:r>
        <w:t xml:space="preserve"> </w:t>
      </w:r>
      <w:r>
        <w:t xml:space="preserve">Sensor Calibration</w:t>
      </w:r>
    </w:p>
    <w:p>
      <w:pPr>
        <w:pStyle w:val="FirstParagraph"/>
      </w:pPr>
      <w:r>
        <w:t xml:space="preserve">Identifier:</w:t>
      </w:r>
      <w:r>
        <w:t xml:space="preserve"> </w:t>
      </w:r>
      <w:r>
        <w:rPr>
          <w:rStyle w:val="VerbatimChar"/>
        </w:rPr>
        <w:t xml:space="preserve">src-sencal-sar</w:t>
      </w:r>
    </w:p>
    <w:bookmarkStart w:id="92" w:name="threshold-requirements-13"/>
    <w:p>
      <w:pPr>
        <w:pStyle w:val="berschrift5"/>
      </w:pPr>
      <w:r>
        <w:t xml:space="preserve">Threshold requirements:</w:t>
      </w:r>
    </w:p>
    <w:p>
      <w:pPr>
        <w:pStyle w:val="FirstParagraph"/>
      </w:pPr>
      <w:r>
        <w:t xml:space="preserve">Not required.</w:t>
      </w:r>
      <w:r>
        <w:t xml:space="preserve"> </w:t>
      </w:r>
    </w:p>
    <w:bookmarkEnd w:id="92"/>
    <w:bookmarkStart w:id="93" w:name="goal-requirements-13"/>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bookmarkEnd w:id="93"/>
    <w:bookmarkStart w:id="94" w:name="assessment-13"/>
    <w:p>
      <w:pPr>
        <w:pStyle w:val="berschrift5"/>
      </w:pPr>
      <w:r>
        <w:t xml:space="preserve">Assessment:</w:t>
      </w:r>
    </w:p>
    <w:p>
      <w:pPr>
        <w:pStyle w:val="Compact"/>
        <w:numPr>
          <w:ilvl w:val="0"/>
          <w:numId w:val="1026"/>
        </w:numPr>
      </w:pPr>
      <w:r>
        <w:t xml:space="preserve">Threshold Self-Assessment:</w:t>
      </w:r>
    </w:p>
    <w:p>
      <w:pPr>
        <w:pStyle w:val="Compact"/>
        <w:numPr>
          <w:ilvl w:val="0"/>
          <w:numId w:val="1026"/>
        </w:numPr>
      </w:pPr>
      <w:r>
        <w:t xml:space="preserve">Goal Self-Assessment:</w:t>
      </w:r>
    </w:p>
    <w:p>
      <w:pPr>
        <w:pStyle w:val="Compact"/>
        <w:numPr>
          <w:ilvl w:val="0"/>
          <w:numId w:val="1026"/>
        </w:numPr>
      </w:pPr>
      <w:r>
        <w:t xml:space="preserve">Self-Assessment Explanation/ Justification:</w:t>
      </w:r>
    </w:p>
    <w:p>
      <w:pPr>
        <w:pStyle w:val="Compact"/>
        <w:numPr>
          <w:ilvl w:val="0"/>
          <w:numId w:val="1026"/>
        </w:numPr>
      </w:pPr>
      <w:r>
        <w:t xml:space="preserve">Recommended Requirement Modification:</w:t>
      </w:r>
    </w:p>
    <w:p>
      <w:r>
        <w:pict>
          <v:rect style="width:0;height:1.5pt" o:hralign="center" o:hrstd="t" o:hr="t"/>
        </w:pict>
      </w:r>
    </w:p>
    <w:bookmarkEnd w:id="94"/>
    <w:bookmarkEnd w:id="95"/>
    <w:bookmarkStart w:id="99" w:name="sec:src-perfind"/>
    <w:p>
      <w:pPr>
        <w:pStyle w:val="berschrift4"/>
      </w:pPr>
      <w:r>
        <w:rPr>
          <w:rStyle w:val="VerbatimChar"/>
        </w:rPr>
        <w:t xml:space="preserve">2.10.</w:t>
      </w:r>
      <w:r>
        <w:t xml:space="preserve"> </w:t>
      </w:r>
      <w:r>
        <w:t xml:space="preserve">Performance Indicators</w:t>
      </w:r>
    </w:p>
    <w:p>
      <w:pPr>
        <w:pStyle w:val="FirstParagraph"/>
      </w:pPr>
      <w:r>
        <w:t xml:space="preserve">Identifier:</w:t>
      </w:r>
      <w:r>
        <w:t xml:space="preserve"> </w:t>
      </w:r>
      <w:r>
        <w:rPr>
          <w:rStyle w:val="VerbatimChar"/>
        </w:rPr>
        <w:t xml:space="preserve">src-perfind</w:t>
      </w:r>
    </w:p>
    <w:bookmarkStart w:id="96" w:name="threshold-requirements-14"/>
    <w:p>
      <w:pPr>
        <w:pStyle w:val="berschrift5"/>
      </w:pPr>
      <w:r>
        <w:t xml:space="preserve">Threshold requirements:</w:t>
      </w:r>
    </w:p>
    <w:p>
      <w:pPr>
        <w:pStyle w:val="FirstParagraph"/>
      </w:pPr>
      <w:r>
        <w:t xml:space="preserve">Provide performance indicators on data intensity noise level (</w:t>
      </w:r>
      <m:oMath>
        <m:r>
          <m:rPr>
            <m:nor/>
            <m:sty m:val="p"/>
          </m:rPr>
          <m:t>NE</m:t>
        </m:r>
        <m:sSup>
          <m:e>
            <m:r>
              <m:t>σ</m:t>
            </m:r>
          </m:e>
          <m:sup>
            <m:r>
              <m:t>0</m:t>
            </m:r>
          </m:sup>
        </m:sSup>
      </m:oMath>
      <w:r>
        <w:t xml:space="preserve"> </w:t>
      </w:r>
      <w:r>
        <w:t xml:space="preserve">and/or</w:t>
      </w:r>
      <w:r>
        <w:t xml:space="preserve"> </w:t>
      </w:r>
      <m:oMath>
        <m:r>
          <m:rPr>
            <m:nor/>
            <m:sty m:val="p"/>
          </m:rPr>
          <m:t>NE</m:t>
        </m:r>
        <m:sSup>
          <m:e>
            <m:r>
              <m:t>β</m:t>
            </m:r>
          </m:e>
          <m:sup>
            <m:r>
              <m:t>0</m:t>
            </m:r>
          </m:sup>
        </m:sSup>
      </m:oMath>
      <w:r>
        <w:t xml:space="preserve"> </w:t>
      </w:r>
      <w:r>
        <w:t xml:space="preserve">and/or</w:t>
      </w:r>
      <w:r>
        <w:t xml:space="preserve"> </w:t>
      </w:r>
      <m:oMath>
        <m:r>
          <m:rPr>
            <m:nor/>
            <m:sty m:val="p"/>
          </m:rPr>
          <m:t>NE</m:t>
        </m:r>
        <m:sSup>
          <m:e>
            <m:r>
              <m:t>γ</m:t>
            </m:r>
          </m:e>
          <m:sup>
            <m:r>
              <m:t>0</m:t>
            </m:r>
          </m:sup>
        </m:sSup>
      </m:oMath>
      <w:r>
        <w:t xml:space="preserve">, i.e., noise equivalent Sigma- and/or Beta- and/or Gamma-Nought).</w:t>
      </w:r>
      <w:r>
        <w:t xml:space="preserve"> </w:t>
      </w:r>
      <w:r>
        <w:t xml:space="preserve">Provided for each polarization channel when available.</w:t>
      </w:r>
    </w:p>
    <w:p>
      <w:pPr>
        <w:pStyle w:val="Textkrper"/>
      </w:pPr>
      <w:r>
        <w:t xml:space="preserve">Parameter may be expressed as the mean and/or minimum and maximum noise equivalent values of the source data.</w:t>
      </w:r>
    </w:p>
    <w:p>
      <w:pPr>
        <w:pStyle w:val="Textkrper"/>
      </w:pPr>
      <w:r>
        <w:t xml:space="preserve">Values do not need to be estimated individually for each product, but may be estimated once for each acquisition mode, and annotated on all products.</w:t>
      </w:r>
    </w:p>
    <w:bookmarkEnd w:id="96"/>
    <w:bookmarkStart w:id="97" w:name="goal-requirements-14"/>
    <w:p>
      <w:pPr>
        <w:pStyle w:val="berschrift5"/>
      </w:pPr>
      <w:r>
        <w:t xml:space="preserve">Goal requirements:</w:t>
      </w:r>
    </w:p>
    <w:p>
      <w:pPr>
        <w:pStyle w:val="FirstParagraph"/>
      </w:pPr>
      <w:r>
        <w:t xml:space="preserve">Provide additional relevant performance indicators (e.g., ENL, PSLR, ISLR, and performance reference DOI or URL).</w:t>
      </w:r>
    </w:p>
    <w:bookmarkEnd w:id="97"/>
    <w:bookmarkStart w:id="98" w:name="assessment-14"/>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src-polcalm"/>
    <w:p>
      <w:pPr>
        <w:pStyle w:val="berschrift4"/>
      </w:pPr>
      <w:r>
        <w:rPr>
          <w:rStyle w:val="VerbatimChar"/>
        </w:rPr>
        <w:t xml:space="preserve">2.11.</w:t>
      </w:r>
      <w:r>
        <w:t xml:space="preserve"> </w:t>
      </w:r>
      <w:r>
        <w:t xml:space="preserve">Polarimetric Calibration Matrices</w:t>
      </w:r>
    </w:p>
    <w:p>
      <w:pPr>
        <w:pStyle w:val="FirstParagraph"/>
      </w:pPr>
      <w:r>
        <w:t xml:space="preserve">Identifier:</w:t>
      </w:r>
      <w:r>
        <w:t xml:space="preserve"> </w:t>
      </w:r>
      <w:r>
        <w:rPr>
          <w:rStyle w:val="VerbatimChar"/>
        </w:rPr>
        <w:t xml:space="preserve">src-polcalm</w:t>
      </w:r>
    </w:p>
    <w:bookmarkStart w:id="100" w:name="threshold-requirements-15"/>
    <w:p>
      <w:pPr>
        <w:pStyle w:val="berschrift5"/>
      </w:pPr>
      <w:r>
        <w:t xml:space="preserve">Threshold requirements:</w:t>
      </w:r>
    </w:p>
    <w:p>
      <w:pPr>
        <w:pStyle w:val="FirstParagraph"/>
      </w:pPr>
      <w:r>
        <w:t xml:space="preserve">Not required.</w:t>
      </w:r>
      <w:r>
        <w:t xml:space="preserve"> </w:t>
      </w:r>
    </w:p>
    <w:bookmarkEnd w:id="100"/>
    <w:bookmarkStart w:id="101" w:name="goal-requirements-15"/>
    <w:p>
      <w:pPr>
        <w:pStyle w:val="berschrift5"/>
      </w:pPr>
      <w:r>
        <w:t xml:space="preserve">Goal requirements:</w:t>
      </w:r>
    </w:p>
    <w:p>
      <w:pPr>
        <w:pStyle w:val="FirstParagraph"/>
      </w:pPr>
      <w:r>
        <w:t xml:space="preserve">The complex-valued polarimetric distortion matrices with the channel imbalance and the cross-talk applied for the polarimetric calibration.</w:t>
      </w:r>
    </w:p>
    <w:bookmarkEnd w:id="101"/>
    <w:bookmarkStart w:id="102" w:name="assessment-15"/>
    <w:p>
      <w:pPr>
        <w:pStyle w:val="berschrift5"/>
      </w:pPr>
      <w:r>
        <w:t xml:space="preserve">Assessment:</w:t>
      </w:r>
    </w:p>
    <w:p>
      <w:pPr>
        <w:pStyle w:val="Compact"/>
        <w:numPr>
          <w:ilvl w:val="0"/>
          <w:numId w:val="1028"/>
        </w:numPr>
      </w:pPr>
      <w:r>
        <w:t xml:space="preserve">Threshold Self-Assessment:</w:t>
      </w:r>
    </w:p>
    <w:p>
      <w:pPr>
        <w:pStyle w:val="Compact"/>
        <w:numPr>
          <w:ilvl w:val="0"/>
          <w:numId w:val="1028"/>
        </w:numPr>
      </w:pPr>
      <w:r>
        <w:t xml:space="preserve">Goal Self-Assessment:</w:t>
      </w:r>
    </w:p>
    <w:p>
      <w:pPr>
        <w:pStyle w:val="Compact"/>
        <w:numPr>
          <w:ilvl w:val="0"/>
          <w:numId w:val="1028"/>
        </w:numPr>
      </w:pPr>
      <w:r>
        <w:t xml:space="preserve">Self-Assessment Explanation/ Justification:</w:t>
      </w:r>
    </w:p>
    <w:p>
      <w:pPr>
        <w:pStyle w:val="Compact"/>
        <w:numPr>
          <w:ilvl w:val="0"/>
          <w:numId w:val="1028"/>
        </w:numPr>
      </w:pPr>
      <w:r>
        <w:t xml:space="preserve">Recommended Requirement Modification:</w:t>
      </w:r>
    </w:p>
    <w:p>
      <w:r>
        <w:pict>
          <v:rect style="width:0;height:1.5pt" o:hralign="center" o:hrstd="t" o:hr="t"/>
        </w:pict>
      </w:r>
    </w:p>
    <w:bookmarkEnd w:id="102"/>
    <w:bookmarkEnd w:id="103"/>
    <w:bookmarkStart w:id="107" w:name="sec:src-farotan"/>
    <w:p>
      <w:pPr>
        <w:pStyle w:val="berschrift4"/>
      </w:pPr>
      <w:r>
        <w:rPr>
          <w:rStyle w:val="VerbatimChar"/>
        </w:rPr>
        <w:t xml:space="preserve">2.12.</w:t>
      </w:r>
      <w:r>
        <w:t xml:space="preserve"> </w:t>
      </w:r>
      <w:r>
        <w:t xml:space="preserve">Mean Faraday Rotation Angle</w:t>
      </w:r>
    </w:p>
    <w:p>
      <w:pPr>
        <w:pStyle w:val="FirstParagraph"/>
      </w:pPr>
      <w:r>
        <w:t xml:space="preserve">Identifier:</w:t>
      </w:r>
      <w:r>
        <w:t xml:space="preserve"> </w:t>
      </w:r>
      <w:r>
        <w:rPr>
          <w:rStyle w:val="VerbatimChar"/>
        </w:rPr>
        <w:t xml:space="preserve">src-farotan</w:t>
      </w:r>
    </w:p>
    <w:bookmarkStart w:id="104" w:name="threshold-requirements-16"/>
    <w:p>
      <w:pPr>
        <w:pStyle w:val="berschrift5"/>
      </w:pPr>
      <w:r>
        <w:t xml:space="preserve">Threshold requirements:</w:t>
      </w:r>
    </w:p>
    <w:p>
      <w:pPr>
        <w:pStyle w:val="FirstParagraph"/>
      </w:pPr>
      <w:r>
        <w:t xml:space="preserve">Not required.</w:t>
      </w:r>
      <w:r>
        <w:t xml:space="preserve"> </w:t>
      </w:r>
    </w:p>
    <w:bookmarkEnd w:id="104"/>
    <w:bookmarkStart w:id="105" w:name="goal-requirements-16"/>
    <w:p>
      <w:pPr>
        <w:pStyle w:val="berschrift5"/>
      </w:pPr>
      <w:r>
        <w:t xml:space="preserve">Goal requirements:</w:t>
      </w:r>
    </w:p>
    <w:p>
      <w:pPr>
        <w:pStyle w:val="FirstParagraph"/>
      </w:pPr>
      <w:r>
        <w:t xml:space="preserve">The mean Faraday rotation angle estimated from the polarimetric data and/or from models with reference to the method or paper used to derive the estimate.</w:t>
      </w:r>
    </w:p>
    <w:bookmarkEnd w:id="105"/>
    <w:bookmarkStart w:id="106"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p>
      <w:r>
        <w:pict>
          <v:rect style="width:0;height:1.5pt" o:hralign="center" o:hrstd="t" o:hr="t"/>
        </w:pict>
      </w:r>
    </w:p>
    <w:bookmarkEnd w:id="106"/>
    <w:bookmarkEnd w:id="107"/>
    <w:bookmarkStart w:id="111" w:name="sec:src-ionind"/>
    <w:p>
      <w:pPr>
        <w:pStyle w:val="berschrift4"/>
      </w:pPr>
      <w:r>
        <w:rPr>
          <w:rStyle w:val="VerbatimChar"/>
        </w:rPr>
        <w:t xml:space="preserve">2.13.</w:t>
      </w:r>
      <w:r>
        <w:t xml:space="preserve"> </w:t>
      </w:r>
      <w:r>
        <w:t xml:space="preserve">Ionosphere Indicator</w:t>
      </w:r>
    </w:p>
    <w:p>
      <w:pPr>
        <w:pStyle w:val="FirstParagraph"/>
      </w:pPr>
      <w:r>
        <w:t xml:space="preserve">Identifier:</w:t>
      </w:r>
      <w:r>
        <w:t xml:space="preserve"> </w:t>
      </w:r>
      <w:r>
        <w:rPr>
          <w:rStyle w:val="VerbatimChar"/>
        </w:rPr>
        <w:t xml:space="preserve">src-ionind</w:t>
      </w:r>
    </w:p>
    <w:bookmarkStart w:id="108" w:name="threshold-requirements-17"/>
    <w:p>
      <w:pPr>
        <w:pStyle w:val="berschrift5"/>
      </w:pPr>
      <w:r>
        <w:t xml:space="preserve">Threshold requirements:</w:t>
      </w:r>
    </w:p>
    <w:p>
      <w:pPr>
        <w:pStyle w:val="FirstParagraph"/>
      </w:pPr>
      <w:r>
        <w:t xml:space="preserve">Not required.</w:t>
      </w:r>
      <w:r>
        <w:t xml:space="preserve"> </w:t>
      </w:r>
    </w:p>
    <w:bookmarkEnd w:id="108"/>
    <w:bookmarkStart w:id="109" w:name="goal-requirements-17"/>
    <w:p>
      <w:pPr>
        <w:pStyle w:val="berschrift5"/>
      </w:pPr>
      <w:r>
        <w:t xml:space="preserve">Goal requirements:</w:t>
      </w:r>
    </w:p>
    <w:p>
      <w:pPr>
        <w:pStyle w:val="FirstParagraph"/>
      </w:pPr>
      <w:r>
        <w:t xml:space="preserve">Flag indicating whether the backscatter imagery is “significantly impacted” by the ionosphere (0 – false, 1 – true).</w:t>
      </w:r>
      <w:r>
        <w:t xml:space="preserve"> </w:t>
      </w:r>
      <w:r>
        <w:t xml:space="preserve">Significant impact would imply that the ionospheric impact on the backscatter exceeds the radiometric calibration requirement or goal for the imagery.</w:t>
      </w:r>
    </w:p>
    <w:bookmarkEnd w:id="109"/>
    <w:bookmarkStart w:id="110"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bookmarkEnd w:id="110"/>
    <w:bookmarkEnd w:id="111"/>
    <w:bookmarkEnd w:id="112"/>
    <w:bookmarkStart w:id="162" w:name="sec:prd"/>
    <w:p>
      <w:pPr>
        <w:pStyle w:val="berschrift3"/>
      </w:pPr>
      <w:r>
        <w:rPr>
          <w:rStyle w:val="VerbatimChar"/>
        </w:rPr>
        <w:t xml:space="preserve">3.</w:t>
      </w:r>
      <w:r>
        <w:t xml:space="preserve"> </w:t>
      </w:r>
      <w:r>
        <w:t xml:space="preserve">Product Metadata</w:t>
      </w:r>
    </w:p>
    <w:p>
      <w:pPr>
        <w:pStyle w:val="FirstParagraph"/>
      </w:pPr>
      <w:r>
        <w:t xml:space="preserve">Information related to the CEOS-ARD product generation procedure and geographic parameters.</w:t>
      </w:r>
    </w:p>
    <w:bookmarkStart w:id="116" w:name="sec:prd-daccess-prod"/>
    <w:p>
      <w:pPr>
        <w:pStyle w:val="berschrift4"/>
      </w:pPr>
      <w:r>
        <w:rPr>
          <w:rStyle w:val="VerbatimChar"/>
        </w:rPr>
        <w:t xml:space="preserve">3.1.</w:t>
      </w:r>
      <w:r>
        <w:t xml:space="preserve"> </w:t>
      </w:r>
      <w:r>
        <w:t xml:space="preserve">Product Data Access</w:t>
      </w:r>
    </w:p>
    <w:p>
      <w:pPr>
        <w:pStyle w:val="FirstParagraph"/>
      </w:pPr>
      <w:r>
        <w:t xml:space="preserve">Identifier:</w:t>
      </w:r>
      <w:r>
        <w:t xml:space="preserve"> </w:t>
      </w:r>
      <w:r>
        <w:rPr>
          <w:rStyle w:val="VerbatimChar"/>
        </w:rPr>
        <w:t xml:space="preserve">prd-daccess-prod</w:t>
      </w:r>
    </w:p>
    <w:bookmarkStart w:id="113" w:name="threshold-requirements-18"/>
    <w:p>
      <w:pPr>
        <w:pStyle w:val="berschrift5"/>
      </w:pPr>
      <w:r>
        <w:t xml:space="preserve">Threshold requirements:</w:t>
      </w:r>
    </w:p>
    <w:p>
      <w:pPr>
        <w:pStyle w:val="FirstParagraph"/>
      </w:pPr>
      <w:r>
        <w:t xml:space="preserve">Processing parameters details of the CEOS-ARD product:</w:t>
      </w:r>
    </w:p>
    <w:p>
      <w:pPr>
        <w:pStyle w:val="Compact"/>
        <w:numPr>
          <w:ilvl w:val="0"/>
          <w:numId w:val="1031"/>
        </w:numPr>
      </w:pPr>
      <w:r>
        <w:t xml:space="preserve">Processing facility</w:t>
      </w:r>
    </w:p>
    <w:p>
      <w:pPr>
        <w:pStyle w:val="Compact"/>
        <w:numPr>
          <w:ilvl w:val="0"/>
          <w:numId w:val="1031"/>
        </w:numPr>
      </w:pPr>
      <w:r>
        <w:t xml:space="preserve">Processing date</w:t>
      </w:r>
    </w:p>
    <w:p>
      <w:pPr>
        <w:pStyle w:val="Compact"/>
        <w:numPr>
          <w:ilvl w:val="0"/>
          <w:numId w:val="1031"/>
        </w:numPr>
      </w:pPr>
      <w:r>
        <w:t xml:space="preserve">Software version</w:t>
      </w:r>
    </w:p>
    <w:p>
      <w:pPr>
        <w:pStyle w:val="Compact"/>
        <w:numPr>
          <w:ilvl w:val="0"/>
          <w:numId w:val="1031"/>
        </w:numPr>
      </w:pPr>
      <w:r>
        <w:t xml:space="preserve">Location from where CEOS-ARD product can be retrieved, expressed as a URL or DOI.</w:t>
      </w:r>
    </w:p>
    <w:bookmarkEnd w:id="113"/>
    <w:bookmarkStart w:id="114" w:name="goal-requirements-18"/>
    <w:p>
      <w:pPr>
        <w:pStyle w:val="berschrift5"/>
      </w:pPr>
      <w:r>
        <w:t xml:space="preserve">Goal requirements:</w:t>
      </w:r>
    </w:p>
    <w:p>
      <w:pPr>
        <w:pStyle w:val="FirstParagraph"/>
      </w:pPr>
      <w:r>
        <w:t xml:space="preserve">The metadata identifies an online location from where the data can be consistently and reliably retrieved by a computer algorithm without any manual intervention being required.</w:t>
      </w:r>
    </w:p>
    <w:bookmarkEnd w:id="114"/>
    <w:bookmarkStart w:id="115" w:name="assessment-18"/>
    <w:p>
      <w:pPr>
        <w:pStyle w:val="berschrift5"/>
      </w:pPr>
      <w:r>
        <w:t xml:space="preserve">Assessment:</w:t>
      </w:r>
    </w:p>
    <w:p>
      <w:pPr>
        <w:pStyle w:val="Compact"/>
        <w:numPr>
          <w:ilvl w:val="0"/>
          <w:numId w:val="1032"/>
        </w:numPr>
      </w:pPr>
      <w:r>
        <w:t xml:space="preserve">Threshold Self-Assessment:</w:t>
      </w:r>
    </w:p>
    <w:p>
      <w:pPr>
        <w:pStyle w:val="Compact"/>
        <w:numPr>
          <w:ilvl w:val="0"/>
          <w:numId w:val="1032"/>
        </w:numPr>
      </w:pPr>
      <w:r>
        <w:t xml:space="preserve">Goal Self-Assessment:</w:t>
      </w:r>
    </w:p>
    <w:p>
      <w:pPr>
        <w:pStyle w:val="Compact"/>
        <w:numPr>
          <w:ilvl w:val="0"/>
          <w:numId w:val="1032"/>
        </w:numPr>
      </w:pPr>
      <w:r>
        <w:t xml:space="preserve">Self-Assessment Explanation/ Justification:</w:t>
      </w:r>
    </w:p>
    <w:p>
      <w:pPr>
        <w:pStyle w:val="Compact"/>
        <w:numPr>
          <w:ilvl w:val="0"/>
          <w:numId w:val="1032"/>
        </w:numPr>
      </w:pPr>
      <w:r>
        <w:t xml:space="preserve">Recommended Requirement Modification:</w:t>
      </w:r>
    </w:p>
    <w:p>
      <w:r>
        <w:pict>
          <v:rect style="width:0;height:1.5pt" o:hralign="center" o:hrstd="t" o:hr="t"/>
        </w:pict>
      </w:r>
    </w:p>
    <w:bookmarkEnd w:id="115"/>
    <w:bookmarkEnd w:id="116"/>
    <w:bookmarkStart w:id="120" w:name="sec:prd-auxdat-sar"/>
    <w:p>
      <w:pPr>
        <w:pStyle w:val="berschrift4"/>
      </w:pPr>
      <w:r>
        <w:rPr>
          <w:rStyle w:val="VerbatimChar"/>
        </w:rPr>
        <w:t xml:space="preserve">3.2.</w:t>
      </w:r>
      <w:r>
        <w:t xml:space="preserve"> </w:t>
      </w:r>
      <w:r>
        <w:t xml:space="preserve">Auxiliary Data</w:t>
      </w:r>
    </w:p>
    <w:p>
      <w:pPr>
        <w:pStyle w:val="FirstParagraph"/>
      </w:pPr>
      <w:r>
        <w:t xml:space="preserve">Identifier:</w:t>
      </w:r>
      <w:r>
        <w:t xml:space="preserve"> </w:t>
      </w:r>
      <w:r>
        <w:rPr>
          <w:rStyle w:val="VerbatimChar"/>
        </w:rPr>
        <w:t xml:space="preserve">prd-auxdat-sar</w:t>
      </w:r>
    </w:p>
    <w:bookmarkStart w:id="117" w:name="threshold-requirements-19"/>
    <w:p>
      <w:pPr>
        <w:pStyle w:val="berschrift5"/>
      </w:pPr>
      <w:r>
        <w:t xml:space="preserve">Threshold requirements:</w:t>
      </w:r>
    </w:p>
    <w:p>
      <w:pPr>
        <w:pStyle w:val="FirstParagraph"/>
      </w:pPr>
      <w:r>
        <w:t xml:space="preserve">Not required.</w:t>
      </w:r>
      <w:r>
        <w:t xml:space="preserve"> </w:t>
      </w:r>
    </w:p>
    <w:bookmarkEnd w:id="117"/>
    <w:bookmarkStart w:id="118" w:name="goal-requirements-19"/>
    <w:p>
      <w:pPr>
        <w:pStyle w:val="berschrift5"/>
      </w:pPr>
      <w:r>
        <w:t xml:space="preserve">Goal requirements:</w:t>
      </w:r>
    </w:p>
    <w:p>
      <w:pPr>
        <w:pStyle w:val="FirstParagraph"/>
      </w:pPr>
      <w:r>
        <w:t xml:space="preserve">The metadata identifies the sources of auxiliary data used in the generation process, ideally expressed as DOIs.</w:t>
      </w:r>
    </w:p>
    <w:p>
      <w:pPr>
        <w:pStyle w:val="Textkrper"/>
      </w:pPr>
      <w:r>
        <w:t xml:space="preserve">Note:</w:t>
      </w:r>
    </w:p>
    <w:p>
      <w:pPr>
        <w:pStyle w:val="Compact"/>
        <w:numPr>
          <w:ilvl w:val="0"/>
          <w:numId w:val="1033"/>
        </w:numPr>
      </w:pPr>
      <w:r>
        <w:t xml:space="preserve">Auxiliary data includes DEMs, etc., and any additional data sources used in the generation of the product.</w:t>
      </w:r>
    </w:p>
    <w:bookmarkEnd w:id="118"/>
    <w:bookmarkStart w:id="119" w:name="assessment-19"/>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rd-samspa"/>
    <w:p>
      <w:pPr>
        <w:pStyle w:val="berschrift4"/>
      </w:pPr>
      <w:r>
        <w:rPr>
          <w:rStyle w:val="VerbatimChar"/>
        </w:rPr>
        <w:t xml:space="preserve">3.3.</w:t>
      </w:r>
      <w:r>
        <w:t xml:space="preserve"> </w:t>
      </w:r>
      <w:r>
        <w:t xml:space="preserve">Product Sample Spacing</w:t>
      </w:r>
    </w:p>
    <w:p>
      <w:pPr>
        <w:pStyle w:val="FirstParagraph"/>
      </w:pPr>
      <w:r>
        <w:t xml:space="preserve">Identifier:</w:t>
      </w:r>
      <w:r>
        <w:t xml:space="preserve"> </w:t>
      </w:r>
      <w:r>
        <w:rPr>
          <w:rStyle w:val="VerbatimChar"/>
        </w:rPr>
        <w:t xml:space="preserve">prd-samspa</w:t>
      </w:r>
    </w:p>
    <w:bookmarkStart w:id="121" w:name="threshold-requirements-20"/>
    <w:p>
      <w:pPr>
        <w:pStyle w:val="berschrift5"/>
      </w:pPr>
      <w:r>
        <w:t xml:space="preserve">Threshold requirements:</w:t>
      </w:r>
    </w:p>
    <w:p>
      <w:pPr>
        <w:pStyle w:val="FirstParagraph"/>
      </w:pPr>
      <w:r>
        <w:t xml:space="preserve">CEOS-ARD product processing parameters details:</w:t>
      </w:r>
    </w:p>
    <w:p>
      <w:pPr>
        <w:pStyle w:val="Compact"/>
        <w:numPr>
          <w:ilvl w:val="0"/>
          <w:numId w:val="1035"/>
        </w:numPr>
      </w:pPr>
      <w:r>
        <w:t xml:space="preserve">Pixel (column) spacing</w:t>
      </w:r>
    </w:p>
    <w:p>
      <w:pPr>
        <w:pStyle w:val="Compact"/>
        <w:numPr>
          <w:ilvl w:val="0"/>
          <w:numId w:val="1035"/>
        </w:numPr>
      </w:pPr>
      <w:r>
        <w:t xml:space="preserve">Line (row) spacing</w:t>
      </w:r>
    </w:p>
    <w:bookmarkEnd w:id="121"/>
    <w:bookmarkStart w:id="122" w:name="goal-requirements-20"/>
    <w:p>
      <w:pPr>
        <w:pStyle w:val="berschrift5"/>
      </w:pPr>
      <w:r>
        <w:t xml:space="preserve">Goal requirements:</w:t>
      </w:r>
    </w:p>
    <w:p>
      <w:pPr>
        <w:pStyle w:val="FirstParagraph"/>
      </w:pPr>
      <w:r>
        <w:t xml:space="preserve">As threshold.</w:t>
      </w:r>
      <w:r>
        <w:t xml:space="preserve"> </w:t>
      </w:r>
    </w:p>
    <w:bookmarkEnd w:id="122"/>
    <w:bookmarkStart w:id="123" w:name="assessment-20"/>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3"/>
    <w:bookmarkEnd w:id="124"/>
    <w:bookmarkStart w:id="128" w:name="sec:prd-enl"/>
    <w:p>
      <w:pPr>
        <w:pStyle w:val="berschrift4"/>
      </w:pPr>
      <w:r>
        <w:rPr>
          <w:rStyle w:val="VerbatimChar"/>
        </w:rPr>
        <w:t xml:space="preserve">3.4.</w:t>
      </w:r>
      <w:r>
        <w:t xml:space="preserve"> </w:t>
      </w:r>
      <w:r>
        <w:t xml:space="preserve">Product Equivalent Number of Looks</w:t>
      </w:r>
    </w:p>
    <w:p>
      <w:pPr>
        <w:pStyle w:val="FirstParagraph"/>
      </w:pPr>
      <w:r>
        <w:t xml:space="preserve">Identifier:</w:t>
      </w:r>
      <w:r>
        <w:t xml:space="preserve"> </w:t>
      </w:r>
      <w:r>
        <w:rPr>
          <w:rStyle w:val="VerbatimChar"/>
        </w:rPr>
        <w:t xml:space="preserve">prd-enl</w:t>
      </w:r>
    </w:p>
    <w:bookmarkStart w:id="125" w:name="threshold-requirements-21"/>
    <w:p>
      <w:pPr>
        <w:pStyle w:val="berschrift5"/>
      </w:pPr>
      <w:r>
        <w:t xml:space="preserve">Threshold requirements:</w:t>
      </w:r>
    </w:p>
    <w:p>
      <w:pPr>
        <w:pStyle w:val="FirstParagraph"/>
      </w:pPr>
      <w:r>
        <w:t xml:space="preserve">Not required.</w:t>
      </w:r>
      <w:r>
        <w:t xml:space="preserve"> </w:t>
      </w:r>
    </w:p>
    <w:bookmarkEnd w:id="125"/>
    <w:bookmarkStart w:id="126" w:name="goal-requirements-21"/>
    <w:p>
      <w:pPr>
        <w:pStyle w:val="berschrift5"/>
      </w:pPr>
      <w:r>
        <w:t xml:space="preserve">Goal requirements:</w:t>
      </w:r>
    </w:p>
    <w:p>
      <w:pPr>
        <w:pStyle w:val="FirstParagraph"/>
      </w:pPr>
      <w:r>
        <w:t xml:space="preserve">Equivalent Number of Looks (ENL)</w:t>
      </w:r>
    </w:p>
    <w:bookmarkEnd w:id="126"/>
    <w:bookmarkStart w:id="127" w:name="assessment-21"/>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27"/>
    <w:bookmarkEnd w:id="128"/>
    <w:bookmarkStart w:id="132" w:name="sec:prd-resol"/>
    <w:p>
      <w:pPr>
        <w:pStyle w:val="berschrift4"/>
      </w:pPr>
      <w:r>
        <w:rPr>
          <w:rStyle w:val="VerbatimChar"/>
        </w:rPr>
        <w:t xml:space="preserve">3.5.</w:t>
      </w:r>
      <w:r>
        <w:t xml:space="preserve"> </w:t>
      </w:r>
      <w:r>
        <w:t xml:space="preserve">Product Resolution</w:t>
      </w:r>
    </w:p>
    <w:p>
      <w:pPr>
        <w:pStyle w:val="FirstParagraph"/>
      </w:pPr>
      <w:r>
        <w:t xml:space="preserve">Identifier:</w:t>
      </w:r>
      <w:r>
        <w:t xml:space="preserve"> </w:t>
      </w:r>
      <w:r>
        <w:rPr>
          <w:rStyle w:val="VerbatimChar"/>
        </w:rPr>
        <w:t xml:space="preserve">prd-resol</w:t>
      </w:r>
    </w:p>
    <w:bookmarkStart w:id="129" w:name="threshold-requirements-22"/>
    <w:p>
      <w:pPr>
        <w:pStyle w:val="berschrift5"/>
      </w:pPr>
      <w:r>
        <w:t xml:space="preserve">Threshold requirements:</w:t>
      </w:r>
    </w:p>
    <w:p>
      <w:pPr>
        <w:pStyle w:val="FirstParagraph"/>
      </w:pPr>
      <w:r>
        <w:t xml:space="preserve">Not required.</w:t>
      </w:r>
      <w:r>
        <w:t xml:space="preserve"> </w:t>
      </w:r>
    </w:p>
    <w:bookmarkEnd w:id="129"/>
    <w:bookmarkStart w:id="130" w:name="goal-requirements-22"/>
    <w:p>
      <w:pPr>
        <w:pStyle w:val="berschrift5"/>
      </w:pPr>
      <w:r>
        <w:t xml:space="preserve">Goal requirements:</w:t>
      </w:r>
    </w:p>
    <w:p>
      <w:pPr>
        <w:pStyle w:val="FirstParagraph"/>
      </w:pPr>
      <w:r>
        <w:t xml:space="preserve">Average spatial resolution of the CEOS-ARD product along:</w:t>
      </w:r>
    </w:p>
    <w:p>
      <w:pPr>
        <w:pStyle w:val="Compact"/>
        <w:numPr>
          <w:ilvl w:val="0"/>
          <w:numId w:val="1038"/>
        </w:numPr>
      </w:pPr>
      <w:r>
        <w:t xml:space="preserve">Columns</w:t>
      </w:r>
    </w:p>
    <w:p>
      <w:pPr>
        <w:pStyle w:val="Compact"/>
        <w:numPr>
          <w:ilvl w:val="0"/>
          <w:numId w:val="1038"/>
        </w:numPr>
      </w:pPr>
      <w:r>
        <w:t xml:space="preserve">Rows</w:t>
      </w:r>
    </w:p>
    <w:bookmarkEnd w:id="130"/>
    <w:bookmarkStart w:id="131" w:name="assessment-22"/>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1"/>
    <w:bookmarkEnd w:id="132"/>
    <w:bookmarkStart w:id="136" w:name="sec:prd-spekfil"/>
    <w:p>
      <w:pPr>
        <w:pStyle w:val="berschrift4"/>
      </w:pPr>
      <w:r>
        <w:rPr>
          <w:rStyle w:val="VerbatimChar"/>
        </w:rPr>
        <w:t xml:space="preserve">3.6.</w:t>
      </w:r>
      <w:r>
        <w:t xml:space="preserve"> </w:t>
      </w:r>
      <w:r>
        <w:t xml:space="preserve">Product Filtering</w:t>
      </w:r>
    </w:p>
    <w:p>
      <w:pPr>
        <w:pStyle w:val="FirstParagraph"/>
      </w:pPr>
      <w:r>
        <w:t xml:space="preserve">Identifier:</w:t>
      </w:r>
      <w:r>
        <w:t xml:space="preserve"> </w:t>
      </w:r>
      <w:r>
        <w:rPr>
          <w:rStyle w:val="VerbatimChar"/>
        </w:rPr>
        <w:t xml:space="preserve">prd-spekfil</w:t>
      </w:r>
    </w:p>
    <w:bookmarkStart w:id="133" w:name="threshold-requirements-23"/>
    <w:p>
      <w:pPr>
        <w:pStyle w:val="berschrift5"/>
      </w:pPr>
      <w:r>
        <w:t xml:space="preserve">Threshold requirements:</w:t>
      </w:r>
    </w:p>
    <w:p>
      <w:pPr>
        <w:pStyle w:val="FirstParagraph"/>
      </w:pPr>
      <w:r>
        <w:t xml:space="preserve">Flag if speckle filter has been applied (true/false).</w:t>
      </w:r>
    </w:p>
    <w:p>
      <w:pPr>
        <w:pStyle w:val="Textkrper"/>
      </w:pPr>
      <w:r>
        <w:t xml:space="preserve">Metadata should include:</w:t>
      </w:r>
    </w:p>
    <w:p>
      <w:pPr>
        <w:pStyle w:val="Compact"/>
        <w:numPr>
          <w:ilvl w:val="0"/>
          <w:numId w:val="1040"/>
        </w:numPr>
      </w:pPr>
      <w:r>
        <w:t xml:space="preserve">Reference to algorithm as DOI or URL</w:t>
      </w:r>
    </w:p>
    <w:p>
      <w:pPr>
        <w:pStyle w:val="Compact"/>
        <w:numPr>
          <w:ilvl w:val="0"/>
          <w:numId w:val="1040"/>
        </w:numPr>
      </w:pPr>
      <w:r>
        <w:t xml:space="preserve">Input filtering parameters</w:t>
      </w:r>
    </w:p>
    <w:p>
      <w:pPr>
        <w:pStyle w:val="Compact"/>
        <w:numPr>
          <w:ilvl w:val="1"/>
          <w:numId w:val="1041"/>
        </w:numPr>
      </w:pPr>
      <w:r>
        <w:t xml:space="preserve">Type</w:t>
      </w:r>
    </w:p>
    <w:p>
      <w:pPr>
        <w:pStyle w:val="Compact"/>
        <w:numPr>
          <w:ilvl w:val="1"/>
          <w:numId w:val="1041"/>
        </w:numPr>
      </w:pPr>
      <w:r>
        <w:t xml:space="preserve">Window size in pixel units</w:t>
      </w:r>
    </w:p>
    <w:p>
      <w:pPr>
        <w:pStyle w:val="Compact"/>
        <w:numPr>
          <w:ilvl w:val="1"/>
          <w:numId w:val="1041"/>
        </w:numPr>
      </w:pPr>
      <w:r>
        <w:t xml:space="preserve">Any other parameters defining the speckle filter used</w:t>
      </w:r>
    </w:p>
    <w:bookmarkEnd w:id="133"/>
    <w:bookmarkStart w:id="134" w:name="goal-requirements-23"/>
    <w:p>
      <w:pPr>
        <w:pStyle w:val="berschrift5"/>
      </w:pPr>
      <w:r>
        <w:t xml:space="preserve">Goal requirements:</w:t>
      </w:r>
    </w:p>
    <w:p>
      <w:pPr>
        <w:pStyle w:val="FirstParagraph"/>
      </w:pPr>
      <w:r>
        <w:t xml:space="preserve">As threshold.</w:t>
      </w:r>
      <w:r>
        <w:t xml:space="preserve"> </w:t>
      </w:r>
    </w:p>
    <w:bookmarkEnd w:id="134"/>
    <w:bookmarkStart w:id="135" w:name="assessment-23"/>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p>
      <w:r>
        <w:pict>
          <v:rect style="width:0;height:1.5pt" o:hralign="center" o:hrstd="t" o:hr="t"/>
        </w:pict>
      </w:r>
    </w:p>
    <w:bookmarkEnd w:id="135"/>
    <w:bookmarkEnd w:id="136"/>
    <w:bookmarkStart w:id="140" w:name="sec:prd-geobbox"/>
    <w:p>
      <w:pPr>
        <w:pStyle w:val="berschrift4"/>
      </w:pPr>
      <w:r>
        <w:rPr>
          <w:rStyle w:val="VerbatimChar"/>
        </w:rPr>
        <w:t xml:space="preserve">3.7.</w:t>
      </w:r>
      <w:r>
        <w:t xml:space="preserve"> </w:t>
      </w:r>
      <w:r>
        <w:t xml:space="preserve">Product Bounding Box</w:t>
      </w:r>
    </w:p>
    <w:p>
      <w:pPr>
        <w:pStyle w:val="FirstParagraph"/>
      </w:pPr>
      <w:r>
        <w:t xml:space="preserve">Identifier:</w:t>
      </w:r>
      <w:r>
        <w:t xml:space="preserve"> </w:t>
      </w:r>
      <w:r>
        <w:rPr>
          <w:rStyle w:val="VerbatimChar"/>
        </w:rPr>
        <w:t xml:space="preserve">prd-geobbox</w:t>
      </w:r>
    </w:p>
    <w:bookmarkStart w:id="137" w:name="threshold-requirements-24"/>
    <w:p>
      <w:pPr>
        <w:pStyle w:val="berschrift5"/>
      </w:pPr>
      <w:r>
        <w:t xml:space="preserve">Threshold requirements:</w:t>
      </w:r>
    </w:p>
    <w:p>
      <w:pPr>
        <w:pStyle w:val="FirstParagraph"/>
      </w:pPr>
      <w:r>
        <w:t xml:space="preserve">Two opposite corners of the product file (bounding box, including any zero-fill values) are identified,</w:t>
      </w:r>
      <w:r>
        <w:t xml:space="preserve"> </w:t>
      </w:r>
      <w:r>
        <w:t xml:space="preserve">expressed in the coordinate reference system defined in</w:t>
      </w:r>
      <w:r>
        <w:t xml:space="preserve"> </w:t>
      </w:r>
      <w:hyperlink w:anchor="sec:prd-crs-sar">
        <w:r>
          <w:rPr>
            <w:rStyle w:val="Hyperlink"/>
          </w:rPr>
          <w:t xml:space="preserve">Product Metadata: Product Coordinate Reference System</w:t>
        </w:r>
      </w:hyperlink>
      <w:r>
        <w:t xml:space="preserve">.</w:t>
      </w:r>
    </w:p>
    <w:p>
      <w:pPr>
        <w:pStyle w:val="Textkrper"/>
      </w:pPr>
      <w:r>
        <w:t xml:space="preserve">Four corners of the product file are recommended for scenes crossing the Antemeridian, or the North or the South Pole.</w:t>
      </w:r>
    </w:p>
    <w:bookmarkEnd w:id="137"/>
    <w:bookmarkStart w:id="138" w:name="goal-requirements-24"/>
    <w:p>
      <w:pPr>
        <w:pStyle w:val="berschrift5"/>
      </w:pPr>
      <w:r>
        <w:t xml:space="preserve">Goal requirements:</w:t>
      </w:r>
    </w:p>
    <w:p>
      <w:pPr>
        <w:pStyle w:val="FirstParagraph"/>
      </w:pPr>
      <w:r>
        <w:t xml:space="preserve">As threshold.</w:t>
      </w:r>
      <w:r>
        <w:t xml:space="preserve"> </w:t>
      </w:r>
    </w:p>
    <w:bookmarkEnd w:id="138"/>
    <w:bookmarkStart w:id="139" w:name="assessment-24"/>
    <w:p>
      <w:pPr>
        <w:pStyle w:val="berschrift5"/>
      </w:pPr>
      <w:r>
        <w:t xml:space="preserve">Assessment:</w:t>
      </w:r>
    </w:p>
    <w:p>
      <w:pPr>
        <w:pStyle w:val="Compact"/>
        <w:numPr>
          <w:ilvl w:val="0"/>
          <w:numId w:val="1043"/>
        </w:numPr>
      </w:pPr>
      <w:r>
        <w:t xml:space="preserve">Threshold Self-Assessment:</w:t>
      </w:r>
    </w:p>
    <w:p>
      <w:pPr>
        <w:pStyle w:val="Compact"/>
        <w:numPr>
          <w:ilvl w:val="0"/>
          <w:numId w:val="1043"/>
        </w:numPr>
      </w:pPr>
      <w:r>
        <w:t xml:space="preserve">Goal Self-Assessment:</w:t>
      </w:r>
    </w:p>
    <w:p>
      <w:pPr>
        <w:pStyle w:val="Compact"/>
        <w:numPr>
          <w:ilvl w:val="0"/>
          <w:numId w:val="1043"/>
        </w:numPr>
      </w:pPr>
      <w:r>
        <w:t xml:space="preserve">Self-Assessment Explanation/ Justification:</w:t>
      </w:r>
    </w:p>
    <w:p>
      <w:pPr>
        <w:pStyle w:val="Compact"/>
        <w:numPr>
          <w:ilvl w:val="0"/>
          <w:numId w:val="1043"/>
        </w:numPr>
      </w:pPr>
      <w:r>
        <w:t xml:space="preserve">Recommended Requirement Modification:</w:t>
      </w:r>
    </w:p>
    <w:p>
      <w:r>
        <w:pict>
          <v:rect style="width:0;height:1.5pt" o:hralign="center" o:hrstd="t" o:hr="t"/>
        </w:pict>
      </w:r>
    </w:p>
    <w:bookmarkEnd w:id="139"/>
    <w:bookmarkEnd w:id="140"/>
    <w:bookmarkStart w:id="144" w:name="sec:prd-geoarea-sar"/>
    <w:p>
      <w:pPr>
        <w:pStyle w:val="berschrift4"/>
      </w:pPr>
      <w:r>
        <w:rPr>
          <w:rStyle w:val="VerbatimChar"/>
        </w:rPr>
        <w:t xml:space="preserve">3.8.</w:t>
      </w:r>
      <w:r>
        <w:t xml:space="preserve"> </w:t>
      </w:r>
      <w:r>
        <w:t xml:space="preserve">Product Geographical Extent</w:t>
      </w:r>
    </w:p>
    <w:p>
      <w:pPr>
        <w:pStyle w:val="FirstParagraph"/>
      </w:pPr>
      <w:r>
        <w:t xml:space="preserve">Identifier:</w:t>
      </w:r>
      <w:r>
        <w:t xml:space="preserve"> </w:t>
      </w:r>
      <w:r>
        <w:rPr>
          <w:rStyle w:val="VerbatimChar"/>
        </w:rPr>
        <w:t xml:space="preserve">prd-geoarea-sar</w:t>
      </w:r>
    </w:p>
    <w:bookmarkStart w:id="141" w:name="threshold-requirements-25"/>
    <w:p>
      <w:pPr>
        <w:pStyle w:val="berschrift5"/>
      </w:pPr>
      <w:r>
        <w:t xml:space="preserve">Threshold requirements:</w:t>
      </w:r>
    </w:p>
    <w:p>
      <w:pPr>
        <w:pStyle w:val="FirstParagraph"/>
      </w:pPr>
      <w:r>
        <w:t xml:space="preserve">The geometry of the SAR image footprint expressed in longitude/latitude based on WGS84 (EPSG 4326), in a standardised format (e.g., WKT Polygon).</w:t>
      </w:r>
    </w:p>
    <w:bookmarkEnd w:id="141"/>
    <w:bookmarkStart w:id="142" w:name="goal-requirements-25"/>
    <w:p>
      <w:pPr>
        <w:pStyle w:val="berschrift5"/>
      </w:pPr>
      <w:r>
        <w:t xml:space="preserve">Goal requirements:</w:t>
      </w:r>
    </w:p>
    <w:p>
      <w:pPr>
        <w:pStyle w:val="FirstParagraph"/>
      </w:pPr>
      <w:r>
        <w:t xml:space="preserve">As threshold.</w:t>
      </w:r>
      <w:r>
        <w:t xml:space="preserve"> </w:t>
      </w:r>
    </w:p>
    <w:bookmarkEnd w:id="142"/>
    <w:bookmarkStart w:id="143" w:name="assessment-25"/>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43"/>
    <w:bookmarkEnd w:id="144"/>
    <w:bookmarkStart w:id="148" w:name="sec:prd-imgsize"/>
    <w:p>
      <w:pPr>
        <w:pStyle w:val="berschrift4"/>
      </w:pPr>
      <w:r>
        <w:rPr>
          <w:rStyle w:val="VerbatimChar"/>
        </w:rPr>
        <w:t xml:space="preserve">3.9.</w:t>
      </w:r>
      <w:r>
        <w:t xml:space="preserve"> </w:t>
      </w:r>
      <w:r>
        <w:t xml:space="preserve">Product Image Size</w:t>
      </w:r>
    </w:p>
    <w:p>
      <w:pPr>
        <w:pStyle w:val="FirstParagraph"/>
      </w:pPr>
      <w:r>
        <w:t xml:space="preserve">Identifier:</w:t>
      </w:r>
      <w:r>
        <w:t xml:space="preserve"> </w:t>
      </w:r>
      <w:r>
        <w:rPr>
          <w:rStyle w:val="VerbatimChar"/>
        </w:rPr>
        <w:t xml:space="preserve">prd-imgsize</w:t>
      </w:r>
    </w:p>
    <w:bookmarkStart w:id="145" w:name="threshold-requirements-26"/>
    <w:p>
      <w:pPr>
        <w:pStyle w:val="berschrift5"/>
      </w:pPr>
      <w:r>
        <w:t xml:space="preserve">Threshold requirements:</w:t>
      </w:r>
    </w:p>
    <w:p>
      <w:pPr>
        <w:pStyle w:val="FirstParagraph"/>
      </w:pPr>
      <w:r>
        <w:t xml:space="preserve">Image attributes of the CEOS-ARD product:</w:t>
      </w:r>
    </w:p>
    <w:p>
      <w:pPr>
        <w:pStyle w:val="Compact"/>
        <w:numPr>
          <w:ilvl w:val="0"/>
          <w:numId w:val="1045"/>
        </w:numPr>
      </w:pPr>
      <w:r>
        <w:t xml:space="preserve">Number of lines</w:t>
      </w:r>
    </w:p>
    <w:p>
      <w:pPr>
        <w:pStyle w:val="Compact"/>
        <w:numPr>
          <w:ilvl w:val="0"/>
          <w:numId w:val="1045"/>
        </w:numPr>
      </w:pPr>
      <w:r>
        <w:t xml:space="preserve">Number of pixels per line</w:t>
      </w:r>
    </w:p>
    <w:p>
      <w:pPr>
        <w:pStyle w:val="Compact"/>
        <w:numPr>
          <w:ilvl w:val="0"/>
          <w:numId w:val="1045"/>
        </w:numPr>
      </w:pPr>
      <w:r>
        <w:t xml:space="preserve">File header size (if applicable)</w:t>
      </w:r>
    </w:p>
    <w:p>
      <w:pPr>
        <w:pStyle w:val="Compact"/>
        <w:numPr>
          <w:ilvl w:val="0"/>
          <w:numId w:val="1045"/>
        </w:numPr>
      </w:pPr>
      <w:r>
        <w:t xml:space="preserve">Number of no-data border pixels (if applicable)</w:t>
      </w:r>
    </w:p>
    <w:bookmarkEnd w:id="145"/>
    <w:bookmarkStart w:id="146" w:name="goal-requirements-26"/>
    <w:p>
      <w:pPr>
        <w:pStyle w:val="berschrift5"/>
      </w:pPr>
      <w:r>
        <w:t xml:space="preserve">Goal requirements:</w:t>
      </w:r>
    </w:p>
    <w:p>
      <w:pPr>
        <w:pStyle w:val="FirstParagraph"/>
      </w:pPr>
      <w:r>
        <w:t xml:space="preserve">As threshold.</w:t>
      </w:r>
      <w:r>
        <w:t xml:space="preserve"> </w:t>
      </w:r>
    </w:p>
    <w:bookmarkEnd w:id="146"/>
    <w:bookmarkStart w:id="147" w:name="assessment-26"/>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47"/>
    <w:bookmarkEnd w:id="148"/>
    <w:bookmarkStart w:id="152" w:name="sec:prd-pixcoco"/>
    <w:p>
      <w:pPr>
        <w:pStyle w:val="berschrift4"/>
      </w:pPr>
      <w:r>
        <w:rPr>
          <w:rStyle w:val="VerbatimChar"/>
        </w:rPr>
        <w:t xml:space="preserve">3.10.</w:t>
      </w:r>
      <w:r>
        <w:t xml:space="preserve"> </w:t>
      </w:r>
      <w:r>
        <w:t xml:space="preserve">Product Pixel Coordinate Convention</w:t>
      </w:r>
    </w:p>
    <w:p>
      <w:pPr>
        <w:pStyle w:val="FirstParagraph"/>
      </w:pPr>
      <w:r>
        <w:t xml:space="preserve">Identifier:</w:t>
      </w:r>
      <w:r>
        <w:t xml:space="preserve"> </w:t>
      </w:r>
      <w:r>
        <w:rPr>
          <w:rStyle w:val="VerbatimChar"/>
        </w:rPr>
        <w:t xml:space="preserve">prd-pixcoco</w:t>
      </w:r>
    </w:p>
    <w:bookmarkStart w:id="149" w:name="threshold-requirements-27"/>
    <w:p>
      <w:pPr>
        <w:pStyle w:val="berschrift5"/>
      </w:pPr>
      <w:r>
        <w:t xml:space="preserve">Threshold requirements:</w:t>
      </w:r>
    </w:p>
    <w:p>
      <w:pPr>
        <w:pStyle w:val="FirstParagraph"/>
      </w:pPr>
      <w:r>
        <w:t xml:space="preserve">Coordinate referring to the centre, the upper left corner, or the lower left corner of a pixel.</w:t>
      </w:r>
      <w:r>
        <w:t xml:space="preserve"> </w:t>
      </w:r>
      <w:r>
        <w:t xml:space="preserve">Values are pixel centre, pixel ULC or pixel LLC.</w:t>
      </w:r>
    </w:p>
    <w:bookmarkEnd w:id="149"/>
    <w:bookmarkStart w:id="150" w:name="goal-requirements-27"/>
    <w:p>
      <w:pPr>
        <w:pStyle w:val="berschrift5"/>
      </w:pPr>
      <w:r>
        <w:t xml:space="preserve">Goal requirements:</w:t>
      </w:r>
    </w:p>
    <w:p>
      <w:pPr>
        <w:pStyle w:val="FirstParagraph"/>
      </w:pPr>
      <w:r>
        <w:t xml:space="preserve">As threshold.</w:t>
      </w:r>
      <w:r>
        <w:t xml:space="preserve"> </w:t>
      </w:r>
    </w:p>
    <w:bookmarkEnd w:id="150"/>
    <w:bookmarkStart w:id="151" w:name="assessment-27"/>
    <w:p>
      <w:pPr>
        <w:pStyle w:val="berschrift5"/>
      </w:pPr>
      <w:r>
        <w:t xml:space="preserve">Assessment:</w:t>
      </w:r>
    </w:p>
    <w:p>
      <w:pPr>
        <w:pStyle w:val="Compact"/>
        <w:numPr>
          <w:ilvl w:val="0"/>
          <w:numId w:val="1047"/>
        </w:numPr>
      </w:pPr>
      <w:r>
        <w:t xml:space="preserve">Threshold Self-Assessment:</w:t>
      </w:r>
    </w:p>
    <w:p>
      <w:pPr>
        <w:pStyle w:val="Compact"/>
        <w:numPr>
          <w:ilvl w:val="0"/>
          <w:numId w:val="1047"/>
        </w:numPr>
      </w:pPr>
      <w:r>
        <w:t xml:space="preserve">Goal Self-Assessment:</w:t>
      </w:r>
    </w:p>
    <w:p>
      <w:pPr>
        <w:pStyle w:val="Compact"/>
        <w:numPr>
          <w:ilvl w:val="0"/>
          <w:numId w:val="1047"/>
        </w:numPr>
      </w:pPr>
      <w:r>
        <w:t xml:space="preserve">Self-Assessment Explanation/ Justification:</w:t>
      </w:r>
    </w:p>
    <w:p>
      <w:pPr>
        <w:pStyle w:val="Compact"/>
        <w:numPr>
          <w:ilvl w:val="0"/>
          <w:numId w:val="1047"/>
        </w:numPr>
      </w:pPr>
      <w:r>
        <w:t xml:space="preserve">Recommended Requirement Modification:</w:t>
      </w:r>
    </w:p>
    <w:p>
      <w:r>
        <w:pict>
          <v:rect style="width:0;height:1.5pt" o:hralign="center" o:hrstd="t" o:hr="t"/>
        </w:pict>
      </w:r>
    </w:p>
    <w:bookmarkEnd w:id="151"/>
    <w:bookmarkEnd w:id="152"/>
    <w:bookmarkStart w:id="156" w:name="sec:prd-crs-sar"/>
    <w:p>
      <w:pPr>
        <w:pStyle w:val="berschrift4"/>
      </w:pPr>
      <w:r>
        <w:rPr>
          <w:rStyle w:val="VerbatimChar"/>
        </w:rPr>
        <w:t xml:space="preserve">3.11.</w:t>
      </w:r>
      <w:r>
        <w:t xml:space="preserve"> </w:t>
      </w:r>
      <w:r>
        <w:t xml:space="preserve">Product Coordinate Reference System</w:t>
      </w:r>
    </w:p>
    <w:p>
      <w:pPr>
        <w:pStyle w:val="FirstParagraph"/>
      </w:pPr>
      <w:r>
        <w:t xml:space="preserve">Identifier:</w:t>
      </w:r>
      <w:r>
        <w:t xml:space="preserve"> </w:t>
      </w:r>
      <w:r>
        <w:rPr>
          <w:rStyle w:val="VerbatimChar"/>
        </w:rPr>
        <w:t xml:space="preserve">prd-crs-sar</w:t>
      </w:r>
    </w:p>
    <w:bookmarkStart w:id="153" w:name="threshold-requirements-28"/>
    <w:p>
      <w:pPr>
        <w:pStyle w:val="berschrift5"/>
      </w:pPr>
      <w:r>
        <w:t xml:space="preserve">Threshold requirements:</w:t>
      </w:r>
    </w:p>
    <w:p>
      <w:pPr>
        <w:pStyle w:val="FirstParagraph"/>
      </w:pPr>
      <w:r>
        <w:t xml:space="preserve">The metadata lists the map projection (or geographical coordinates, if applicable) that was used and any relevant parameters required to geolocate data in that map projection, expressed in a standardised format (e.g., WKT).</w:t>
      </w:r>
    </w:p>
    <w:p>
      <w:pPr>
        <w:pStyle w:val="Textkrper"/>
      </w:pPr>
      <w:r>
        <w:t xml:space="preserve">Indicate EPSG code, if defined for the CRS.</w:t>
      </w:r>
    </w:p>
    <w:bookmarkEnd w:id="153"/>
    <w:bookmarkStart w:id="154" w:name="goal-requirements-28"/>
    <w:p>
      <w:pPr>
        <w:pStyle w:val="berschrift5"/>
      </w:pPr>
      <w:r>
        <w:t xml:space="preserve">Goal requirements:</w:t>
      </w:r>
    </w:p>
    <w:p>
      <w:pPr>
        <w:pStyle w:val="FirstParagraph"/>
      </w:pPr>
      <w:r>
        <w:t xml:space="preserve">As threshold.</w:t>
      </w:r>
      <w:r>
        <w:t xml:space="preserve"> </w:t>
      </w:r>
    </w:p>
    <w:bookmarkEnd w:id="154"/>
    <w:bookmarkStart w:id="155" w:name="assessment-28"/>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55"/>
    <w:bookmarkEnd w:id="156"/>
    <w:bookmarkStart w:id="161" w:name="sec:prd-lookdip"/>
    <w:p>
      <w:pPr>
        <w:pStyle w:val="berschrift4"/>
      </w:pPr>
      <w:r>
        <w:rPr>
          <w:rStyle w:val="VerbatimChar"/>
        </w:rPr>
        <w:t xml:space="preserve">3.12.</w:t>
      </w:r>
      <w:r>
        <w:t xml:space="preserve"> </w:t>
      </w:r>
      <w:r>
        <w:t xml:space="preserve">Look Direction Polynomials</w:t>
      </w:r>
    </w:p>
    <w:p>
      <w:pPr>
        <w:pStyle w:val="FirstParagraph"/>
      </w:pPr>
      <w:r>
        <w:t xml:space="preserve">Identifier:</w:t>
      </w:r>
      <w:r>
        <w:t xml:space="preserve"> </w:t>
      </w:r>
      <w:r>
        <w:rPr>
          <w:rStyle w:val="VerbatimChar"/>
        </w:rPr>
        <w:t xml:space="preserve">prd-lookdip</w:t>
      </w:r>
    </w:p>
    <w:bookmarkStart w:id="158" w:name="threshold-requirements-29"/>
    <w:p>
      <w:pPr>
        <w:pStyle w:val="berschrift5"/>
      </w:pPr>
      <w:r>
        <w:t xml:space="preserve">Threshold requirements:</w:t>
      </w:r>
    </w:p>
    <w:p>
      <w:pPr>
        <w:pStyle w:val="FirstParagraph"/>
      </w:pPr>
      <w:r>
        <w:t xml:space="preserve">In case the Look Direction Image (see</w:t>
      </w:r>
      <w:r>
        <w:t xml:space="preserve"> </w:t>
      </w:r>
      <w:hyperlink w:anchor="sec:pxl-lookdiri">
        <w:r>
          <w:rPr>
            <w:rStyle w:val="Hyperlink"/>
          </w:rPr>
          <w:t xml:space="preserve">Per-Pixel Metadata: Look Direction Image</w:t>
        </w:r>
      </w:hyperlink>
      <w:r>
        <w:t xml:space="preserve">) is</w:t>
      </w:r>
      <w:r>
        <w:t xml:space="preserve"> </w:t>
      </w:r>
      <w:r>
        <w:rPr>
          <w:b/>
          <w:bCs/>
        </w:rPr>
        <w:t xml:space="preserve">not</w:t>
      </w:r>
      <w:r>
        <w:t xml:space="preserve"> </w:t>
      </w:r>
      <w:r>
        <w:t xml:space="preserve">provided, then a list of the polynomial coefficients are necessary to reconstruct the look direction angle</w:t>
      </w:r>
      <w:r>
        <w:rPr>
          <w:rStyle w:val="Funotenzeichen"/>
        </w:rPr>
        <w:footnoteReference w:id="157"/>
      </w:r>
      <w:r>
        <w:t xml:space="preserve">, together with an estimate of the added error from use of polynomial vs. per-pixel more accurate values, shall be provided.</w:t>
      </w:r>
    </w:p>
    <w:p>
      <w:pPr>
        <w:pStyle w:val="Textkrper"/>
      </w:pPr>
      <w:r>
        <w:t xml:space="preserve">Example polynomial:</w:t>
      </w:r>
    </w:p>
    <w:p>
      <w:pPr>
        <w:pStyle w:val="Textkrper"/>
      </w:pPr>
      <m:oMathPara>
        <m:oMathParaPr>
          <m:jc m:val="center"/>
        </m:oMathParaPr>
        <m:oMath>
          <m:r>
            <m:rPr>
              <m:nor/>
              <m:sty m:val="p"/>
            </m:rPr>
            <m:t>LookDir</m:t>
          </m:r>
          <m:r>
            <m:rPr>
              <m:sty m:val="p"/>
            </m:rPr>
            <m:t>=</m:t>
          </m:r>
          <m:sSub>
            <m:e>
              <m:r>
                <m:t>a</m:t>
              </m:r>
            </m:e>
            <m:sub>
              <m:r>
                <m:t>1</m:t>
              </m:r>
            </m:sub>
          </m:sSub>
          <m:sSup>
            <m:e>
              <m:r>
                <m:rPr>
                  <m:nor/>
                  <m:sty m:val="p"/>
                </m:rPr>
                <m:t>Lat</m:t>
              </m:r>
            </m:e>
            <m:sup>
              <m:r>
                <m:t>2</m:t>
              </m:r>
            </m:sup>
          </m:sSup>
          <m:r>
            <m:rPr>
              <m:sty m:val="p"/>
            </m:rPr>
            <m:t>+</m:t>
          </m:r>
          <m:sSub>
            <m:e>
              <m:r>
                <m:t>a</m:t>
              </m:r>
            </m:e>
            <m:sub>
              <m:r>
                <m:t>2</m:t>
              </m:r>
            </m:sub>
          </m:sSub>
          <m:sSup>
            <m:e>
              <m:r>
                <m:rPr>
                  <m:nor/>
                  <m:sty m:val="p"/>
                </m:rPr>
                <m:t>Lon</m:t>
              </m:r>
            </m:e>
            <m:sup>
              <m:r>
                <m:t>2</m:t>
              </m:r>
            </m:sup>
          </m:sSup>
          <m:r>
            <m:rPr>
              <m:sty m:val="p"/>
            </m:rPr>
            <m:t>+</m:t>
          </m:r>
          <m:sSub>
            <m:e>
              <m:r>
                <m:t>a</m:t>
              </m:r>
            </m:e>
            <m:sub>
              <m:r>
                <m:t>3</m:t>
              </m:r>
            </m:sub>
          </m:sSub>
          <m:r>
            <m:rPr>
              <m:nor/>
              <m:sty m:val="p"/>
            </m:rPr>
            <m:t>LatLon</m:t>
          </m:r>
          <m:r>
            <m:rPr>
              <m:sty m:val="p"/>
            </m:rPr>
            <m:t>+</m:t>
          </m:r>
          <m:sSub>
            <m:e>
              <m:r>
                <m:t>a</m:t>
              </m:r>
            </m:e>
            <m:sub>
              <m:r>
                <m:t>4</m:t>
              </m:r>
            </m:sub>
          </m:sSub>
          <m:r>
            <m:rPr>
              <m:nor/>
              <m:sty m:val="p"/>
            </m:rPr>
            <m:t>Lat</m:t>
          </m:r>
          <m:r>
            <m:rPr>
              <m:sty m:val="p"/>
            </m:rPr>
            <m:t>+</m:t>
          </m:r>
          <m:sSub>
            <m:e>
              <m:r>
                <m:t>a</m:t>
              </m:r>
            </m:e>
            <m:sub>
              <m:r>
                <m:t>5</m:t>
              </m:r>
            </m:sub>
          </m:sSub>
          <m:r>
            <m:rPr>
              <m:nor/>
              <m:sty m:val="p"/>
            </m:rPr>
            <m:t>Lon</m:t>
          </m:r>
          <m:r>
            <m:rPr>
              <m:sty m:val="p"/>
            </m:rPr>
            <m:t>+</m:t>
          </m:r>
          <m:sSub>
            <m:e>
              <m:r>
                <m:t>a</m:t>
              </m:r>
            </m:e>
            <m:sub>
              <m:r>
                <m:t>6</m:t>
              </m:r>
            </m:sub>
          </m:sSub>
        </m:oMath>
      </m:oMathPara>
    </w:p>
    <w:p>
      <w:pPr>
        <w:pStyle w:val="FirstParagraph"/>
      </w:pPr>
      <w:r>
        <w:t xml:space="preserve">where:</w:t>
      </w:r>
    </w:p>
    <w:p>
      <w:pPr>
        <w:pStyle w:val="Compact"/>
        <w:numPr>
          <w:ilvl w:val="0"/>
          <w:numId w:val="1049"/>
        </w:numPr>
      </w:pPr>
      <m:oMath>
        <m:sSub>
          <m:e>
            <m:r>
              <m:t>a</m:t>
            </m:r>
          </m:e>
          <m:sub>
            <m:r>
              <m:t>i</m:t>
            </m:r>
          </m:sub>
        </m:sSub>
      </m:oMath>
      <w:r>
        <w:t xml:space="preserve"> </w:t>
      </w:r>
      <w:r>
        <w:t xml:space="preserve">= polynomial coefficients</w:t>
      </w:r>
    </w:p>
    <w:p>
      <w:pPr>
        <w:pStyle w:val="Compact"/>
        <w:numPr>
          <w:ilvl w:val="0"/>
          <w:numId w:val="1049"/>
        </w:numPr>
      </w:pPr>
      <m:oMath>
        <m:r>
          <m:rPr>
            <m:nor/>
            <m:sty m:val="p"/>
          </m:rPr>
          <m:t>Lat</m:t>
        </m:r>
      </m:oMath>
      <w:r>
        <w:t xml:space="preserve"> </w:t>
      </w:r>
      <w:r>
        <w:t xml:space="preserve">= latitude</w:t>
      </w:r>
      <w:r>
        <w:br/>
      </w:r>
    </w:p>
    <w:p>
      <w:pPr>
        <w:pStyle w:val="Compact"/>
        <w:numPr>
          <w:ilvl w:val="0"/>
          <w:numId w:val="1049"/>
        </w:numPr>
      </w:pPr>
      <m:oMath>
        <m:r>
          <m:rPr>
            <m:nor/>
            <m:sty m:val="p"/>
          </m:rPr>
          <m:t>Lon</m:t>
        </m:r>
      </m:oMath>
      <w:r>
        <w:t xml:space="preserve"> </w:t>
      </w:r>
      <w:r>
        <w:t xml:space="preserve">= longitude</w:t>
      </w:r>
    </w:p>
    <w:p>
      <w:pPr>
        <w:pStyle w:val="FirstParagraph"/>
      </w:pPr>
      <w:r>
        <w:t xml:space="preserve">Lat and Lon are the related coordinates in the product map units (m, deg, arcsec).</w:t>
      </w:r>
    </w:p>
    <w:bookmarkEnd w:id="158"/>
    <w:bookmarkStart w:id="159" w:name="goal-requirements-29"/>
    <w:p>
      <w:pPr>
        <w:pStyle w:val="berschrift5"/>
      </w:pPr>
      <w:r>
        <w:t xml:space="preserve">Goal requirements:</w:t>
      </w:r>
    </w:p>
    <w:p>
      <w:pPr>
        <w:pStyle w:val="FirstParagraph"/>
      </w:pPr>
      <w:r>
        <w:t xml:space="preserve">As threshold.</w:t>
      </w:r>
      <w:r>
        <w:t xml:space="preserve"> </w:t>
      </w:r>
    </w:p>
    <w:bookmarkEnd w:id="159"/>
    <w:bookmarkStart w:id="160" w:name="assessment-29"/>
    <w:p>
      <w:pPr>
        <w:pStyle w:val="berschrift5"/>
      </w:pPr>
      <w:r>
        <w:t xml:space="preserve">Assessment:</w:t>
      </w:r>
    </w:p>
    <w:p>
      <w:pPr>
        <w:pStyle w:val="Compact"/>
        <w:numPr>
          <w:ilvl w:val="0"/>
          <w:numId w:val="1050"/>
        </w:numPr>
      </w:pPr>
      <w:r>
        <w:t xml:space="preserve">Threshold Self-Assessment:</w:t>
      </w:r>
    </w:p>
    <w:p>
      <w:pPr>
        <w:pStyle w:val="Compact"/>
        <w:numPr>
          <w:ilvl w:val="0"/>
          <w:numId w:val="1050"/>
        </w:numPr>
      </w:pPr>
      <w:r>
        <w:t xml:space="preserve">Goal Self-Assessment:</w:t>
      </w:r>
    </w:p>
    <w:p>
      <w:pPr>
        <w:pStyle w:val="Compact"/>
        <w:numPr>
          <w:ilvl w:val="0"/>
          <w:numId w:val="1050"/>
        </w:numPr>
      </w:pPr>
      <w:r>
        <w:t xml:space="preserve">Self-Assessment Explanation/ Justification:</w:t>
      </w:r>
    </w:p>
    <w:p>
      <w:pPr>
        <w:pStyle w:val="Compact"/>
        <w:numPr>
          <w:ilvl w:val="0"/>
          <w:numId w:val="1050"/>
        </w:numPr>
      </w:pPr>
      <w:r>
        <w:t xml:space="preserve">Recommended Requirement Modification:</w:t>
      </w:r>
    </w:p>
    <w:bookmarkEnd w:id="160"/>
    <w:bookmarkEnd w:id="161"/>
    <w:bookmarkEnd w:id="162"/>
    <w:bookmarkStart w:id="199" w:name="sec:pxl"/>
    <w:p>
      <w:pPr>
        <w:pStyle w:val="berschrift3"/>
      </w:pPr>
      <w:r>
        <w:rPr>
          <w:rStyle w:val="VerbatimChar"/>
        </w:rPr>
        <w:t xml:space="preserve">4.</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66" w:name="sec:pxl-memare-sar"/>
    <w:p>
      <w:pPr>
        <w:pStyle w:val="berschrift4"/>
      </w:pPr>
      <w:r>
        <w:rPr>
          <w:rStyle w:val="VerbatimChar"/>
        </w:rPr>
        <w:t xml:space="preserve">4.1.</w:t>
      </w:r>
      <w:r>
        <w:t xml:space="preserve"> </w:t>
      </w:r>
      <w:r>
        <w:t xml:space="preserve">Metadata Machine Readability</w:t>
      </w:r>
    </w:p>
    <w:p>
      <w:pPr>
        <w:pStyle w:val="FirstParagraph"/>
      </w:pPr>
      <w:r>
        <w:t xml:space="preserve">Identifier:</w:t>
      </w:r>
      <w:r>
        <w:t xml:space="preserve"> </w:t>
      </w:r>
      <w:r>
        <w:rPr>
          <w:rStyle w:val="VerbatimChar"/>
        </w:rPr>
        <w:t xml:space="preserve">pxl-memare-sar</w:t>
      </w:r>
    </w:p>
    <w:bookmarkStart w:id="163" w:name="threshold-requirements-30"/>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component/variable for further use.</w:t>
      </w:r>
    </w:p>
    <w:bookmarkEnd w:id="163"/>
    <w:bookmarkStart w:id="164" w:name="goal-requirements-30"/>
    <w:p>
      <w:pPr>
        <w:pStyle w:val="berschrift5"/>
      </w:pPr>
      <w:r>
        <w:t xml:space="preserve">Goal requirements:</w:t>
      </w:r>
    </w:p>
    <w:p>
      <w:pPr>
        <w:pStyle w:val="FirstParagraph"/>
      </w:pPr>
      <w:r>
        <w:t xml:space="preserve">As threshold, but metadata is formatted in accordance with the latest corresponding CEOS-ARD SAR Metadata Specifications, or in a community endorsed standard that facilitates machine-readability, such as ISO 19115-2, Climate and Forecast (CF) convention and the Attribute Convention for Data Discovery (ACDD), etc.</w:t>
      </w:r>
    </w:p>
    <w:bookmarkEnd w:id="164"/>
    <w:bookmarkStart w:id="165" w:name="assessment-30"/>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65"/>
    <w:bookmarkEnd w:id="166"/>
    <w:bookmarkStart w:id="170" w:name="sec:pxl-damaski"/>
    <w:p>
      <w:pPr>
        <w:pStyle w:val="berschrift4"/>
      </w:pPr>
      <w:r>
        <w:rPr>
          <w:rStyle w:val="VerbatimChar"/>
        </w:rPr>
        <w:t xml:space="preserve">4.2.</w:t>
      </w:r>
      <w:r>
        <w:t xml:space="preserve"> </w:t>
      </w:r>
      <w:r>
        <w:t xml:space="preserve">Data Mask Image</w:t>
      </w:r>
    </w:p>
    <w:p>
      <w:pPr>
        <w:pStyle w:val="FirstParagraph"/>
      </w:pPr>
      <w:r>
        <w:t xml:space="preserve">Identifier:</w:t>
      </w:r>
      <w:r>
        <w:t xml:space="preserve"> </w:t>
      </w:r>
      <w:r>
        <w:rPr>
          <w:rStyle w:val="VerbatimChar"/>
        </w:rPr>
        <w:t xml:space="preserve">pxl-damaski</w:t>
      </w:r>
    </w:p>
    <w:bookmarkStart w:id="167" w:name="threshold-requirements-31"/>
    <w:p>
      <w:pPr>
        <w:pStyle w:val="berschrift5"/>
      </w:pPr>
      <w:r>
        <w:t xml:space="preserve">Threshold requirements:</w:t>
      </w:r>
    </w:p>
    <w:p>
      <w:pPr>
        <w:pStyle w:val="FirstParagraph"/>
      </w:pPr>
      <w:r>
        <w:t xml:space="preserve">Mask image indicating:</w:t>
      </w:r>
    </w:p>
    <w:p>
      <w:pPr>
        <w:pStyle w:val="Compact"/>
        <w:numPr>
          <w:ilvl w:val="0"/>
          <w:numId w:val="1052"/>
        </w:numPr>
      </w:pPr>
      <w:r>
        <w:t xml:space="preserve">Valid data</w:t>
      </w:r>
    </w:p>
    <w:p>
      <w:pPr>
        <w:pStyle w:val="Compact"/>
        <w:numPr>
          <w:ilvl w:val="0"/>
          <w:numId w:val="1052"/>
        </w:numPr>
      </w:pPr>
      <w:r>
        <w:t xml:space="preserve">Invalid data</w:t>
      </w:r>
    </w:p>
    <w:p>
      <w:pPr>
        <w:pStyle w:val="Compact"/>
        <w:numPr>
          <w:ilvl w:val="0"/>
          <w:numId w:val="1052"/>
        </w:numPr>
      </w:pPr>
      <w:r>
        <w:t xml:space="preserve">No data</w:t>
      </w:r>
    </w:p>
    <w:p>
      <w:pPr>
        <w:pStyle w:val="FirstParagraph"/>
      </w:pPr>
      <w:r>
        <w:t xml:space="preserve">File format specifications/contents provided in metadata:</w:t>
      </w:r>
    </w:p>
    <w:p>
      <w:pPr>
        <w:pStyle w:val="Compact"/>
        <w:numPr>
          <w:ilvl w:val="0"/>
          <w:numId w:val="1053"/>
        </w:numPr>
      </w:pPr>
      <w:r>
        <w:t xml:space="preserve">Sample Type (Mask)</w:t>
      </w:r>
    </w:p>
    <w:p>
      <w:pPr>
        <w:pStyle w:val="Compact"/>
        <w:numPr>
          <w:ilvl w:val="0"/>
          <w:numId w:val="1053"/>
        </w:numPr>
      </w:pPr>
      <w:r>
        <w:t xml:space="preserve">Data Format (GeoTIFF, HDF5, NetCDF, …)</w:t>
      </w:r>
    </w:p>
    <w:p>
      <w:pPr>
        <w:pStyle w:val="Compact"/>
        <w:numPr>
          <w:ilvl w:val="0"/>
          <w:numId w:val="1053"/>
        </w:numPr>
      </w:pPr>
      <w:r>
        <w:t xml:space="preserve">Data Type (Int, …)</w:t>
      </w:r>
    </w:p>
    <w:p>
      <w:pPr>
        <w:pStyle w:val="Compact"/>
        <w:numPr>
          <w:ilvl w:val="0"/>
          <w:numId w:val="1053"/>
        </w:numPr>
      </w:pPr>
      <w:r>
        <w:t xml:space="preserve">Bits per Sample</w:t>
      </w:r>
    </w:p>
    <w:p>
      <w:pPr>
        <w:pStyle w:val="Compact"/>
        <w:numPr>
          <w:ilvl w:val="0"/>
          <w:numId w:val="1053"/>
        </w:numPr>
      </w:pPr>
      <w:r>
        <w:t xml:space="preserve">Byte Order</w:t>
      </w:r>
    </w:p>
    <w:p>
      <w:pPr>
        <w:pStyle w:val="Compact"/>
        <w:numPr>
          <w:ilvl w:val="0"/>
          <w:numId w:val="1053"/>
        </w:numPr>
      </w:pPr>
      <w:r>
        <w:t xml:space="preserve">Bit Value Representation</w:t>
      </w:r>
    </w:p>
    <w:p>
      <w:pPr>
        <w:pStyle w:val="FirstParagraph"/>
      </w:pPr>
      <w:r>
        <w:t xml:space="preserve">Notes:</w:t>
      </w:r>
    </w:p>
    <w:p>
      <w:pPr>
        <w:pStyle w:val="Compact"/>
        <w:numPr>
          <w:ilvl w:val="0"/>
          <w:numId w:val="1054"/>
        </w:numPr>
      </w:pPr>
      <w:r>
        <w:t xml:space="preserve">All bit value representations included in the Data Mask Image should be indicated in the metadata.</w:t>
      </w:r>
    </w:p>
    <w:p>
      <w:pPr>
        <w:pStyle w:val="Compact"/>
        <w:numPr>
          <w:ilvl w:val="0"/>
          <w:numId w:val="1054"/>
        </w:numPr>
      </w:pPr>
      <w:r>
        <w:t xml:space="preserve">For CEOS-ARD products created from repeat-pass acquisitions, with narrow orbital tube radius, a single static per pixel metadata file can be provided as a URL address of that unique metadata file.</w:t>
      </w:r>
    </w:p>
    <w:bookmarkEnd w:id="167"/>
    <w:bookmarkStart w:id="168" w:name="goal-requirements-31"/>
    <w:p>
      <w:pPr>
        <w:pStyle w:val="berschrift5"/>
      </w:pPr>
      <w:r>
        <w:t xml:space="preserve">Goal requirements:</w:t>
      </w:r>
    </w:p>
    <w:p>
      <w:pPr>
        <w:pStyle w:val="FirstParagraph"/>
      </w:pPr>
      <w:r>
        <w:t xml:space="preserve">As threshold, including additional bit value representations, e.g.:</w:t>
      </w:r>
    </w:p>
    <w:p>
      <w:pPr>
        <w:pStyle w:val="Compact"/>
        <w:numPr>
          <w:ilvl w:val="0"/>
          <w:numId w:val="1055"/>
        </w:numPr>
      </w:pPr>
      <w:r>
        <w:t xml:space="preserve">Layover (masked as invalid data in threshold)</w:t>
      </w:r>
    </w:p>
    <w:p>
      <w:pPr>
        <w:pStyle w:val="Compact"/>
        <w:numPr>
          <w:ilvl w:val="0"/>
          <w:numId w:val="1055"/>
        </w:numPr>
      </w:pPr>
      <w:r>
        <w:t xml:space="preserve">Radar shadow (masked as invalid data in threshold)</w:t>
      </w:r>
    </w:p>
    <w:p>
      <w:pPr>
        <w:pStyle w:val="Compact"/>
        <w:numPr>
          <w:ilvl w:val="0"/>
          <w:numId w:val="1055"/>
        </w:numPr>
      </w:pPr>
      <w:r>
        <w:t xml:space="preserve">Ocean water</w:t>
      </w:r>
    </w:p>
    <w:p>
      <w:pPr>
        <w:pStyle w:val="Compact"/>
        <w:numPr>
          <w:ilvl w:val="0"/>
          <w:numId w:val="1055"/>
        </w:numPr>
      </w:pPr>
      <w:r>
        <w:t xml:space="preserve">Land (recommended for ORB)</w:t>
      </w:r>
    </w:p>
    <w:p>
      <w:pPr>
        <w:pStyle w:val="Compact"/>
        <w:numPr>
          <w:ilvl w:val="0"/>
          <w:numId w:val="1055"/>
        </w:numPr>
      </w:pPr>
      <w:r>
        <w:t xml:space="preserve">RTC applied (e.g., for maritime scenes with land samples for which RTC has been applied)</w:t>
      </w:r>
    </w:p>
    <w:p>
      <w:pPr>
        <w:pStyle w:val="Compact"/>
        <w:numPr>
          <w:ilvl w:val="0"/>
          <w:numId w:val="1055"/>
        </w:numPr>
      </w:pPr>
      <w:r>
        <w:t xml:space="preserve">DEM gap filling (i.e., interpolated DEM over gaps)</w:t>
      </w:r>
    </w:p>
    <w:bookmarkEnd w:id="168"/>
    <w:bookmarkStart w:id="169" w:name="assessment-31"/>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p>
      <w:r>
        <w:pict>
          <v:rect style="width:0;height:1.5pt" o:hralign="center" o:hrstd="t" o:hr="t"/>
        </w:pict>
      </w:r>
    </w:p>
    <w:bookmarkEnd w:id="169"/>
    <w:bookmarkEnd w:id="170"/>
    <w:bookmarkStart w:id="174" w:name="sec:pxl-piscata"/>
    <w:p>
      <w:pPr>
        <w:pStyle w:val="berschrift4"/>
      </w:pPr>
      <w:r>
        <w:rPr>
          <w:rStyle w:val="VerbatimChar"/>
        </w:rPr>
        <w:t xml:space="preserve">4.3.</w:t>
      </w:r>
      <w:r>
        <w:t xml:space="preserve"> </w:t>
      </w:r>
      <w:r>
        <w:t xml:space="preserve">Scattering Area Image</w:t>
      </w:r>
    </w:p>
    <w:p>
      <w:pPr>
        <w:pStyle w:val="FirstParagraph"/>
      </w:pPr>
      <w:r>
        <w:t xml:space="preserve">Identifier:</w:t>
      </w:r>
      <w:r>
        <w:t xml:space="preserve"> </w:t>
      </w:r>
      <w:r>
        <w:rPr>
          <w:rStyle w:val="VerbatimChar"/>
        </w:rPr>
        <w:t xml:space="preserve">pxl-piscata</w:t>
      </w:r>
    </w:p>
    <w:p>
      <w:pPr>
        <w:pStyle w:val="Textkrper"/>
      </w:pPr>
      <w:r>
        <w:rPr>
          <w:b/>
          <w:bCs/>
        </w:rPr>
        <w:t xml:space="preserve">Usage:</w:t>
      </w:r>
      <w:r>
        <w:t xml:space="preserve"> </w:t>
      </w:r>
      <w:r>
        <w:t xml:space="preserve">Recommended for scenes that include land areas.</w:t>
      </w:r>
    </w:p>
    <w:bookmarkStart w:id="171" w:name="threshold-requirements-32"/>
    <w:p>
      <w:pPr>
        <w:pStyle w:val="berschrift5"/>
      </w:pPr>
      <w:r>
        <w:t xml:space="preserve">Threshold requirements:</w:t>
      </w:r>
    </w:p>
    <w:p>
      <w:pPr>
        <w:pStyle w:val="FirstParagraph"/>
      </w:pPr>
      <w:r>
        <w:t xml:space="preserve">Not required.</w:t>
      </w:r>
      <w:r>
        <w:t xml:space="preserve"> </w:t>
      </w:r>
    </w:p>
    <w:bookmarkEnd w:id="171"/>
    <w:bookmarkStart w:id="172" w:name="goal-requirements-32"/>
    <w:p>
      <w:pPr>
        <w:pStyle w:val="berschrift5"/>
      </w:pPr>
      <w:r>
        <w:t xml:space="preserve">Goal requirements:</w:t>
      </w:r>
    </w:p>
    <w:p>
      <w:pPr>
        <w:pStyle w:val="FirstParagraph"/>
      </w:pPr>
      <w:r>
        <w:t xml:space="preserve">DEM-based scattering area image used for Gamma-Nought terrain normalisation is provided.</w:t>
      </w:r>
      <w:r>
        <w:t xml:space="preserve"> </w:t>
      </w:r>
      <w:r>
        <w:t xml:space="preserve">This quantifies the local scattering area used to normalise for radiometric distortions induced by terrain to the measured</w:t>
      </w:r>
      <w:r>
        <w:t xml:space="preserve"> </w:t>
      </w:r>
      <m:oMath>
        <m:sSup>
          <m:e>
            <m:r>
              <m:t>β</m:t>
            </m:r>
          </m:e>
          <m:sup>
            <m:r>
              <m:t>0</m:t>
            </m:r>
          </m:sup>
        </m:sSup>
      </m:oMath>
      <w:r>
        <w:t xml:space="preserve"> </w:t>
      </w:r>
      <w:r>
        <w:t xml:space="preserve">backscatter.</w:t>
      </w:r>
      <w:r>
        <w:t xml:space="preserve"> </w:t>
      </w:r>
      <w:r>
        <w:t xml:space="preserve">The terrain-flattened</w:t>
      </w:r>
      <w:r>
        <w:t xml:space="preserve"> </w:t>
      </w:r>
      <m:oMath>
        <m:sSubSup>
          <m:e>
            <m:r>
              <m:t>γ</m:t>
            </m:r>
          </m:e>
          <m:sub>
            <m:r>
              <m:t>T</m:t>
            </m:r>
          </m:sub>
          <m:sup>
            <m:r>
              <m:t>0</m:t>
            </m:r>
          </m:sup>
        </m:sSubSup>
      </m:oMath>
      <w:r>
        <w:t xml:space="preserve"> </w:t>
      </w:r>
      <w:r>
        <w:t xml:space="preserve">is best understood as</w:t>
      </w:r>
      <w:r>
        <w:t xml:space="preserve"> </w:t>
      </w:r>
      <m:oMath>
        <m:sSup>
          <m:e>
            <m:r>
              <m:t>β</m:t>
            </m:r>
          </m:e>
          <m:sup>
            <m:r>
              <m:t>0</m:t>
            </m:r>
          </m:sup>
        </m:sSup>
      </m:oMath>
      <w:r>
        <w:t xml:space="preserve"> </w:t>
      </w:r>
      <w:r>
        <w:t xml:space="preserve">divided by the local scattering area.</w:t>
      </w:r>
    </w:p>
    <w:p>
      <w:pPr>
        <w:pStyle w:val="Textkrper"/>
      </w:pPr>
      <w:r>
        <w:t xml:space="preserve">File format specifications/contents provided in metadata:</w:t>
      </w:r>
    </w:p>
    <w:p>
      <w:pPr>
        <w:pStyle w:val="Compact"/>
        <w:numPr>
          <w:ilvl w:val="0"/>
          <w:numId w:val="1057"/>
        </w:numPr>
      </w:pPr>
      <w:r>
        <w:t xml:space="preserve">Sample Type (Scattering Area)</w:t>
      </w:r>
    </w:p>
    <w:p>
      <w:pPr>
        <w:pStyle w:val="Compact"/>
        <w:numPr>
          <w:ilvl w:val="0"/>
          <w:numId w:val="1057"/>
        </w:numPr>
      </w:pPr>
      <w:r>
        <w:t xml:space="preserve">Data Format (GeoTIFF, HDF5, NetCDF, …)</w:t>
      </w:r>
    </w:p>
    <w:p>
      <w:pPr>
        <w:pStyle w:val="Compact"/>
        <w:numPr>
          <w:ilvl w:val="0"/>
          <w:numId w:val="1057"/>
        </w:numPr>
      </w:pPr>
      <w:r>
        <w:t xml:space="preserve">Data Type (Int, Float, …)</w:t>
      </w:r>
    </w:p>
    <w:p>
      <w:pPr>
        <w:pStyle w:val="Compact"/>
        <w:numPr>
          <w:ilvl w:val="0"/>
          <w:numId w:val="1057"/>
        </w:numPr>
      </w:pPr>
      <w:r>
        <w:t xml:space="preserve">Bits per Sample</w:t>
      </w:r>
    </w:p>
    <w:p>
      <w:pPr>
        <w:pStyle w:val="Compact"/>
        <w:numPr>
          <w:ilvl w:val="0"/>
          <w:numId w:val="1057"/>
        </w:numPr>
      </w:pPr>
      <w:r>
        <w:t xml:space="preserve">Byte Order</w:t>
      </w:r>
    </w:p>
    <w:p>
      <w:pPr>
        <w:pStyle w:val="FirstParagraph"/>
      </w:pPr>
      <w:r>
        <w:t xml:space="preserve">Notes:</w:t>
      </w:r>
    </w:p>
    <w:p>
      <w:pPr>
        <w:pStyle w:val="Compact"/>
        <w:numPr>
          <w:ilvl w:val="0"/>
          <w:numId w:val="1058"/>
        </w:numPr>
      </w:pPr>
      <w:r>
        <w:t xml:space="preserve">For CEOS-ARD products created from repeat-pass acquisitions, with narrow orbital tube radius, a single static per pixel metadata file could be provided as a URL address of that unique metadata file.</w:t>
      </w:r>
    </w:p>
    <w:p>
      <w:pPr>
        <w:pStyle w:val="Compact"/>
        <w:numPr>
          <w:ilvl w:val="0"/>
          <w:numId w:val="1058"/>
        </w:numPr>
      </w:pPr>
      <w:r>
        <w:t xml:space="preserve">Required for products such as NRB and POL if they are to be used as an input to production of composite backscatter (CB) when weighted averages based on the areas are used to generate composite backscatter.</w:t>
      </w:r>
    </w:p>
    <w:bookmarkEnd w:id="172"/>
    <w:bookmarkStart w:id="173" w:name="assessment-32"/>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pict>
          <v:rect style="width:0;height:1.5pt" o:hralign="center" o:hrstd="t" o:hr="t"/>
        </w:pict>
      </w:r>
    </w:p>
    <w:bookmarkEnd w:id="173"/>
    <w:bookmarkEnd w:id="174"/>
    <w:bookmarkStart w:id="178" w:name="sec:pxl-ploinca"/>
    <w:p>
      <w:pPr>
        <w:pStyle w:val="berschrift4"/>
      </w:pPr>
      <w:r>
        <w:rPr>
          <w:rStyle w:val="VerbatimChar"/>
        </w:rPr>
        <w:t xml:space="preserve">4.4.</w:t>
      </w:r>
      <w:r>
        <w:t xml:space="preserve"> </w:t>
      </w:r>
      <w:r>
        <w:t xml:space="preserve">Local Incident Angle Image</w:t>
      </w:r>
    </w:p>
    <w:p>
      <w:pPr>
        <w:pStyle w:val="FirstParagraph"/>
      </w:pPr>
      <w:r>
        <w:t xml:space="preserve">Identifier:</w:t>
      </w:r>
      <w:r>
        <w:t xml:space="preserve"> </w:t>
      </w:r>
      <w:r>
        <w:rPr>
          <w:rStyle w:val="VerbatimChar"/>
        </w:rPr>
        <w:t xml:space="preserve">pxl-ploinca</w:t>
      </w:r>
    </w:p>
    <w:bookmarkStart w:id="175" w:name="threshold-requirements-33"/>
    <w:p>
      <w:pPr>
        <w:pStyle w:val="berschrift5"/>
      </w:pPr>
      <w:r>
        <w:t xml:space="preserve">Threshold requirements:</w:t>
      </w:r>
    </w:p>
    <w:p>
      <w:pPr>
        <w:pStyle w:val="FirstParagraph"/>
      </w:pPr>
      <w:r>
        <w:t xml:space="preserve">DEM-based Local Incident angle image is provided.</w:t>
      </w:r>
    </w:p>
    <w:p>
      <w:pPr>
        <w:pStyle w:val="Textkrper"/>
      </w:pPr>
      <w:r>
        <w:t xml:space="preserve">File format specifications/contents provided in metadata:</w:t>
      </w:r>
    </w:p>
    <w:p>
      <w:pPr>
        <w:pStyle w:val="Compact"/>
        <w:numPr>
          <w:ilvl w:val="0"/>
          <w:numId w:val="1060"/>
        </w:numPr>
      </w:pPr>
      <w:r>
        <w:t xml:space="preserve">Sample Type (Angle)</w:t>
      </w:r>
    </w:p>
    <w:p>
      <w:pPr>
        <w:pStyle w:val="Compact"/>
        <w:numPr>
          <w:ilvl w:val="0"/>
          <w:numId w:val="1060"/>
        </w:numPr>
      </w:pPr>
      <w:r>
        <w:t xml:space="preserve">Data Format (GeoTIFF, HDF5, NetCDF, …)</w:t>
      </w:r>
    </w:p>
    <w:p>
      <w:pPr>
        <w:pStyle w:val="Compact"/>
        <w:numPr>
          <w:ilvl w:val="0"/>
          <w:numId w:val="1060"/>
        </w:numPr>
      </w:pPr>
      <w:r>
        <w:t xml:space="preserve">Data Type (Int, Float, …)</w:t>
      </w:r>
    </w:p>
    <w:p>
      <w:pPr>
        <w:pStyle w:val="Compact"/>
        <w:numPr>
          <w:ilvl w:val="0"/>
          <w:numId w:val="1060"/>
        </w:numPr>
      </w:pPr>
      <w:r>
        <w:t xml:space="preserve">Bits per Sample</w:t>
      </w:r>
    </w:p>
    <w:p>
      <w:pPr>
        <w:pStyle w:val="Compact"/>
        <w:numPr>
          <w:ilvl w:val="0"/>
          <w:numId w:val="1060"/>
        </w:numPr>
      </w:pPr>
      <w:r>
        <w:t xml:space="preserve">Byte Order</w:t>
      </w:r>
    </w:p>
    <w:p>
      <w:pPr>
        <w:pStyle w:val="FirstParagraph"/>
      </w:pPr>
      <w:r>
        <w:t xml:space="preserve">Notes:</w:t>
      </w:r>
    </w:p>
    <w:p>
      <w:pPr>
        <w:pStyle w:val="Compact"/>
        <w:numPr>
          <w:ilvl w:val="0"/>
          <w:numId w:val="1061"/>
        </w:numPr>
      </w:pPr>
      <w:r>
        <w:t xml:space="preserve">For CEOS-ARD products created from repeat-pass acquisitions, with narrow orbital tube radius, a single static per pixel metadata file can be provided as a URL address of that unique metadata file.</w:t>
      </w:r>
    </w:p>
    <w:p>
      <w:pPr>
        <w:pStyle w:val="Compact"/>
        <w:numPr>
          <w:ilvl w:val="0"/>
          <w:numId w:val="1061"/>
        </w:numPr>
      </w:pPr>
      <w:r>
        <w:t xml:space="preserve">For maritime ORB scenes when no land areas are covered, a geoid model could be used for the calculation of the local incident angle</w:t>
      </w:r>
    </w:p>
    <w:bookmarkEnd w:id="175"/>
    <w:bookmarkStart w:id="176" w:name="goal-requirements-33"/>
    <w:p>
      <w:pPr>
        <w:pStyle w:val="berschrift5"/>
      </w:pPr>
      <w:r>
        <w:t xml:space="preserve">Goal requirements:</w:t>
      </w:r>
    </w:p>
    <w:p>
      <w:pPr>
        <w:pStyle w:val="FirstParagraph"/>
      </w:pPr>
      <w:r>
        <w:t xml:space="preserve">As threshold.</w:t>
      </w:r>
      <w:r>
        <w:t xml:space="preserve"> </w:t>
      </w:r>
    </w:p>
    <w:bookmarkEnd w:id="176"/>
    <w:bookmarkStart w:id="177" w:name="assessment-33"/>
    <w:p>
      <w:pPr>
        <w:pStyle w:val="berschrift5"/>
      </w:pPr>
      <w:r>
        <w:t xml:space="preserve">Assessment:</w:t>
      </w:r>
    </w:p>
    <w:p>
      <w:pPr>
        <w:pStyle w:val="Compact"/>
        <w:numPr>
          <w:ilvl w:val="0"/>
          <w:numId w:val="1062"/>
        </w:numPr>
      </w:pPr>
      <w:r>
        <w:t xml:space="preserve">Threshold Self-Assessment:</w:t>
      </w:r>
    </w:p>
    <w:p>
      <w:pPr>
        <w:pStyle w:val="Compact"/>
        <w:numPr>
          <w:ilvl w:val="0"/>
          <w:numId w:val="1062"/>
        </w:numPr>
      </w:pPr>
      <w:r>
        <w:t xml:space="preserve">Goal Self-Assessment:</w:t>
      </w:r>
    </w:p>
    <w:p>
      <w:pPr>
        <w:pStyle w:val="Compact"/>
        <w:numPr>
          <w:ilvl w:val="0"/>
          <w:numId w:val="1062"/>
        </w:numPr>
      </w:pPr>
      <w:r>
        <w:t xml:space="preserve">Self-Assessment Explanation/ Justification:</w:t>
      </w:r>
    </w:p>
    <w:p>
      <w:pPr>
        <w:pStyle w:val="Compact"/>
        <w:numPr>
          <w:ilvl w:val="0"/>
          <w:numId w:val="1062"/>
        </w:numPr>
      </w:pPr>
      <w:r>
        <w:t xml:space="preserve">Recommended Requirement Modification:</w:t>
      </w:r>
    </w:p>
    <w:p>
      <w:r>
        <w:pict>
          <v:rect style="width:0;height:1.5pt" o:hralign="center" o:hrstd="t" o:hr="t"/>
        </w:pict>
      </w:r>
    </w:p>
    <w:bookmarkEnd w:id="177"/>
    <w:bookmarkEnd w:id="178"/>
    <w:bookmarkStart w:id="182" w:name="sec:pxl-pelinca"/>
    <w:p>
      <w:pPr>
        <w:pStyle w:val="berschrift4"/>
      </w:pPr>
      <w:r>
        <w:rPr>
          <w:rStyle w:val="VerbatimChar"/>
        </w:rPr>
        <w:t xml:space="preserve">4.5.</w:t>
      </w:r>
      <w:r>
        <w:t xml:space="preserve"> </w:t>
      </w:r>
      <w:r>
        <w:t xml:space="preserve">Ellipsoidal Incident Angle Image</w:t>
      </w:r>
    </w:p>
    <w:p>
      <w:pPr>
        <w:pStyle w:val="FirstParagraph"/>
      </w:pPr>
      <w:r>
        <w:t xml:space="preserve">Identifier:</w:t>
      </w:r>
      <w:r>
        <w:t xml:space="preserve"> </w:t>
      </w:r>
      <w:r>
        <w:rPr>
          <w:rStyle w:val="VerbatimChar"/>
        </w:rPr>
        <w:t xml:space="preserve">pxl-pelinca</w:t>
      </w:r>
    </w:p>
    <w:bookmarkStart w:id="179" w:name="threshold-requirements-34"/>
    <w:p>
      <w:pPr>
        <w:pStyle w:val="berschrift5"/>
      </w:pPr>
      <w:r>
        <w:t xml:space="preserve">Threshold requirements:</w:t>
      </w:r>
    </w:p>
    <w:p>
      <w:pPr>
        <w:pStyle w:val="FirstParagraph"/>
      </w:pPr>
      <w:r>
        <w:t xml:space="preserve">Not required.</w:t>
      </w:r>
      <w:r>
        <w:t xml:space="preserve"> </w:t>
      </w:r>
    </w:p>
    <w:bookmarkEnd w:id="179"/>
    <w:bookmarkStart w:id="180" w:name="goal-requirements-34"/>
    <w:p>
      <w:pPr>
        <w:pStyle w:val="berschrift5"/>
      </w:pPr>
      <w:r>
        <w:t xml:space="preserve">Goal requirements:</w:t>
      </w:r>
    </w:p>
    <w:p>
      <w:pPr>
        <w:pStyle w:val="FirstParagraph"/>
      </w:pPr>
      <w:r>
        <w:t xml:space="preserve">Ellipsoidal incident angle is provided.</w:t>
      </w:r>
    </w:p>
    <w:p>
      <w:pPr>
        <w:pStyle w:val="Textkrper"/>
      </w:pPr>
      <w:r>
        <w:t xml:space="preserve">File format specifications/contents provided in metadata:</w:t>
      </w:r>
    </w:p>
    <w:p>
      <w:pPr>
        <w:pStyle w:val="Compact"/>
        <w:numPr>
          <w:ilvl w:val="0"/>
          <w:numId w:val="1063"/>
        </w:numPr>
      </w:pPr>
      <w:r>
        <w:t xml:space="preserve">Sample Type (Angle)</w:t>
      </w:r>
    </w:p>
    <w:p>
      <w:pPr>
        <w:pStyle w:val="Compact"/>
        <w:numPr>
          <w:ilvl w:val="0"/>
          <w:numId w:val="1063"/>
        </w:numPr>
      </w:pPr>
      <w:r>
        <w:t xml:space="preserve">Data Format (GeoTIFF, HDF5, NetCDF, …)</w:t>
      </w:r>
    </w:p>
    <w:p>
      <w:pPr>
        <w:pStyle w:val="Compact"/>
        <w:numPr>
          <w:ilvl w:val="0"/>
          <w:numId w:val="1063"/>
        </w:numPr>
      </w:pPr>
      <w:r>
        <w:t xml:space="preserve">Data Type (Int, Float, …)</w:t>
      </w:r>
    </w:p>
    <w:p>
      <w:pPr>
        <w:pStyle w:val="Compact"/>
        <w:numPr>
          <w:ilvl w:val="0"/>
          <w:numId w:val="1063"/>
        </w:numPr>
      </w:pPr>
      <w:r>
        <w:t xml:space="preserve">Bits per Sample</w:t>
      </w:r>
    </w:p>
    <w:p>
      <w:pPr>
        <w:pStyle w:val="Compact"/>
        <w:numPr>
          <w:ilvl w:val="0"/>
          <w:numId w:val="1063"/>
        </w:numPr>
      </w:pPr>
      <w:r>
        <w:t xml:space="preserve">Byte Order</w:t>
      </w:r>
    </w:p>
    <w:p>
      <w:pPr>
        <w:pStyle w:val="Compact"/>
        <w:numPr>
          <w:ilvl w:val="0"/>
          <w:numId w:val="1063"/>
        </w:numPr>
      </w:pPr>
      <w:r>
        <w:t xml:space="preserve">Reference Ellipsoid Name</w:t>
      </w:r>
    </w:p>
    <w:p>
      <w:pPr>
        <w:pStyle w:val="FirstParagraph"/>
      </w:pPr>
      <w:r>
        <w:t xml:space="preserve">Notes:</w:t>
      </w:r>
    </w:p>
    <w:p>
      <w:pPr>
        <w:pStyle w:val="Compact"/>
        <w:numPr>
          <w:ilvl w:val="0"/>
          <w:numId w:val="1064"/>
        </w:numPr>
      </w:pPr>
      <w:r>
        <w:t xml:space="preserve">For CEOS-ARD products created from repeat-pass acquisitions, with narrow orbital tube radius, a single static per pixel metadata file can be provided as a URL address of that unique metadata file.</w:t>
      </w:r>
    </w:p>
    <w:p>
      <w:pPr>
        <w:pStyle w:val="Compact"/>
        <w:numPr>
          <w:ilvl w:val="0"/>
          <w:numId w:val="1064"/>
        </w:numPr>
      </w:pPr>
      <w:r>
        <w:t xml:space="preserve">For maritime ORB scenes when no land areas are covered, the ellipsoidal incident angle is nearly identical to the geod based local incident angle</w:t>
      </w:r>
    </w:p>
    <w:bookmarkEnd w:id="180"/>
    <w:bookmarkStart w:id="181" w:name="assessment-34"/>
    <w:p>
      <w:pPr>
        <w:pStyle w:val="berschrift5"/>
      </w:pPr>
      <w:r>
        <w:t xml:space="preserve">Assessment:</w:t>
      </w:r>
    </w:p>
    <w:p>
      <w:pPr>
        <w:pStyle w:val="Compact"/>
        <w:numPr>
          <w:ilvl w:val="0"/>
          <w:numId w:val="1065"/>
        </w:numPr>
      </w:pPr>
      <w:r>
        <w:t xml:space="preserve">Threshold Self-Assessment:</w:t>
      </w:r>
    </w:p>
    <w:p>
      <w:pPr>
        <w:pStyle w:val="Compact"/>
        <w:numPr>
          <w:ilvl w:val="0"/>
          <w:numId w:val="1065"/>
        </w:numPr>
      </w:pPr>
      <w:r>
        <w:t xml:space="preserve">Goal Self-Assessment:</w:t>
      </w:r>
    </w:p>
    <w:p>
      <w:pPr>
        <w:pStyle w:val="Compact"/>
        <w:numPr>
          <w:ilvl w:val="0"/>
          <w:numId w:val="1065"/>
        </w:numPr>
      </w:pPr>
      <w:r>
        <w:t xml:space="preserve">Self-Assessment Explanation/ Justification:</w:t>
      </w:r>
    </w:p>
    <w:p>
      <w:pPr>
        <w:pStyle w:val="Compact"/>
        <w:numPr>
          <w:ilvl w:val="0"/>
          <w:numId w:val="1065"/>
        </w:numPr>
      </w:pPr>
      <w:r>
        <w:t xml:space="preserve">Recommended Requirement Modification:</w:t>
      </w:r>
    </w:p>
    <w:p>
      <w:r>
        <w:pict>
          <v:rect style="width:0;height:1.5pt" o:hralign="center" o:hrstd="t" o:hr="t"/>
        </w:pict>
      </w:r>
    </w:p>
    <w:bookmarkEnd w:id="181"/>
    <w:bookmarkEnd w:id="182"/>
    <w:bookmarkStart w:id="186" w:name="sec:pxl-pinopow"/>
    <w:p>
      <w:pPr>
        <w:pStyle w:val="berschrift4"/>
      </w:pPr>
      <w:r>
        <w:rPr>
          <w:rStyle w:val="VerbatimChar"/>
        </w:rPr>
        <w:t xml:space="preserve">4.6.</w:t>
      </w:r>
      <w:r>
        <w:t xml:space="preserve"> </w:t>
      </w:r>
      <w:r>
        <w:t xml:space="preserve">Noise Power Image</w:t>
      </w:r>
    </w:p>
    <w:p>
      <w:pPr>
        <w:pStyle w:val="FirstParagraph"/>
      </w:pPr>
      <w:r>
        <w:t xml:space="preserve">Identifier:</w:t>
      </w:r>
      <w:r>
        <w:t xml:space="preserve"> </w:t>
      </w:r>
      <w:r>
        <w:rPr>
          <w:rStyle w:val="VerbatimChar"/>
        </w:rPr>
        <w:t xml:space="preserve">pxl-pinopow</w:t>
      </w:r>
    </w:p>
    <w:bookmarkStart w:id="183" w:name="threshold-requirements-35"/>
    <w:p>
      <w:pPr>
        <w:pStyle w:val="berschrift5"/>
      </w:pPr>
      <w:r>
        <w:t xml:space="preserve">Threshold requirements:</w:t>
      </w:r>
    </w:p>
    <w:p>
      <w:pPr>
        <w:pStyle w:val="FirstParagraph"/>
      </w:pPr>
      <w:r>
        <w:t xml:space="preserve">Not required.</w:t>
      </w:r>
      <w:r>
        <w:t xml:space="preserve"> </w:t>
      </w:r>
    </w:p>
    <w:bookmarkEnd w:id="183"/>
    <w:bookmarkStart w:id="184" w:name="goal-requirements-35"/>
    <w:p>
      <w:pPr>
        <w:pStyle w:val="berschrift5"/>
      </w:pPr>
      <w:r>
        <w:t xml:space="preserve">Goal requirements:</w:t>
      </w:r>
    </w:p>
    <w:p>
      <w:pPr>
        <w:pStyle w:val="FirstParagraph"/>
      </w:pPr>
      <w:r>
        <w:t xml:space="preserve">Estimated Noise Equivalent</w:t>
      </w:r>
      <w:r>
        <w:t xml:space="preserve"> </w:t>
      </w:r>
      <m:oMath>
        <m:sSup>
          <m:e>
            <m:r>
              <m:t>σ</m:t>
            </m:r>
          </m:e>
          <m:sup>
            <m:r>
              <m:t>0</m:t>
            </m:r>
          </m:sup>
        </m:sSup>
      </m:oMath>
      <w:r>
        <w:t xml:space="preserve"> </w:t>
      </w:r>
      <w:r>
        <w:t xml:space="preserve">(or</w:t>
      </w:r>
      <w:r>
        <w:t xml:space="preserve"> </w:t>
      </w:r>
      <m:oMath>
        <m:sSup>
          <m:e>
            <m:r>
              <m:t>β</m:t>
            </m:r>
          </m:e>
          <m:sup>
            <m:r>
              <m:t>0</m:t>
            </m:r>
          </m:sup>
        </m:sSup>
      </m:oMath>
      <w:r>
        <w:t xml:space="preserve"> </w:t>
      </w:r>
      <w:r>
        <w:t xml:space="preserve">or</w:t>
      </w:r>
      <w:r>
        <w:t xml:space="preserve"> </w:t>
      </w:r>
      <m:oMath>
        <m:sSup>
          <m:e>
            <m:r>
              <m:t>γ</m:t>
            </m:r>
          </m:e>
          <m:sup>
            <m:r>
              <m:t>0</m:t>
            </m:r>
          </m:sup>
        </m:sSup>
      </m:oMath>
      <w:r>
        <w:t xml:space="preserve">, as applicable) used for noise removal, if applied, for each channel.</w:t>
      </w:r>
      <w:r>
        <w:t xml:space="preserve"> </w:t>
      </w:r>
      <m:oMath>
        <m:r>
          <m:rPr>
            <m:nor/>
            <m:sty m:val="p"/>
          </m:rPr>
          <m:t>NE</m:t>
        </m:r>
        <m:sSup>
          <m:e>
            <m:r>
              <m:t>σ</m:t>
            </m:r>
          </m:e>
          <m:sup>
            <m:r>
              <m:t>0</m:t>
            </m:r>
          </m:sup>
        </m:sSup>
      </m:oMath>
      <w:r>
        <w:t xml:space="preserve"> </w:t>
      </w:r>
      <w:r>
        <w:t xml:space="preserve">and</w:t>
      </w:r>
      <w:r>
        <w:t xml:space="preserve"> </w:t>
      </w:r>
      <m:oMath>
        <m:r>
          <m:rPr>
            <m:nor/>
            <m:sty m:val="p"/>
          </m:rPr>
          <m:t>NE</m:t>
        </m:r>
        <m:sSup>
          <m:e>
            <m:r>
              <m:t>γ</m:t>
            </m:r>
          </m:e>
          <m:sup>
            <m:r>
              <m:t>0</m:t>
            </m:r>
          </m:sup>
        </m:sSup>
      </m:oMath>
      <w:r>
        <w:t xml:space="preserve"> </w:t>
      </w:r>
      <w:r>
        <w:t xml:space="preserve">are both based on either an ellipsoid Earth model or the local topography.</w:t>
      </w:r>
    </w:p>
    <w:p>
      <w:pPr>
        <w:pStyle w:val="Textkrper"/>
      </w:pPr>
      <w:r>
        <w:t xml:space="preserve">File format specifications/contents provided in metadata:</w:t>
      </w:r>
    </w:p>
    <w:p>
      <w:pPr>
        <w:pStyle w:val="Compact"/>
        <w:numPr>
          <w:ilvl w:val="0"/>
          <w:numId w:val="1066"/>
        </w:numPr>
      </w:pPr>
      <w:r>
        <w:t xml:space="preserve">Sample Type (Gamma-Nought, Sigma-Nought, Beta-Nought)</w:t>
      </w:r>
    </w:p>
    <w:p>
      <w:pPr>
        <w:pStyle w:val="Compact"/>
        <w:numPr>
          <w:ilvl w:val="0"/>
          <w:numId w:val="1066"/>
        </w:numPr>
      </w:pPr>
      <w:r>
        <w:t xml:space="preserve">Correction model type (Ellipsoid, Topography)</w:t>
      </w:r>
    </w:p>
    <w:p>
      <w:pPr>
        <w:pStyle w:val="Compact"/>
        <w:numPr>
          <w:ilvl w:val="0"/>
          <w:numId w:val="1066"/>
        </w:numPr>
      </w:pPr>
      <w:r>
        <w:t xml:space="preserve">Data Format (GeoTIFF, HDF5, NetCDF, …)</w:t>
      </w:r>
    </w:p>
    <w:p>
      <w:pPr>
        <w:pStyle w:val="Compact"/>
        <w:numPr>
          <w:ilvl w:val="0"/>
          <w:numId w:val="1066"/>
        </w:numPr>
      </w:pPr>
      <w:r>
        <w:t xml:space="preserve">Data Type (Int, Float, …)</w:t>
      </w:r>
    </w:p>
    <w:p>
      <w:pPr>
        <w:pStyle w:val="Compact"/>
        <w:numPr>
          <w:ilvl w:val="0"/>
          <w:numId w:val="1066"/>
        </w:numPr>
      </w:pPr>
      <w:r>
        <w:t xml:space="preserve">Bits per Sample</w:t>
      </w:r>
    </w:p>
    <w:p>
      <w:pPr>
        <w:pStyle w:val="Compact"/>
        <w:numPr>
          <w:ilvl w:val="0"/>
          <w:numId w:val="1066"/>
        </w:numPr>
      </w:pPr>
      <w:r>
        <w:t xml:space="preserve">Byte Order</w:t>
      </w:r>
    </w:p>
    <w:bookmarkEnd w:id="184"/>
    <w:bookmarkStart w:id="185" w:name="assessment-35"/>
    <w:p>
      <w:pPr>
        <w:pStyle w:val="berschrift5"/>
      </w:pPr>
      <w:r>
        <w:t xml:space="preserve">Assessment:</w:t>
      </w:r>
    </w:p>
    <w:p>
      <w:pPr>
        <w:pStyle w:val="Compact"/>
        <w:numPr>
          <w:ilvl w:val="0"/>
          <w:numId w:val="1067"/>
        </w:numPr>
      </w:pPr>
      <w:r>
        <w:t xml:space="preserve">Threshold Self-Assessment:</w:t>
      </w:r>
    </w:p>
    <w:p>
      <w:pPr>
        <w:pStyle w:val="Compact"/>
        <w:numPr>
          <w:ilvl w:val="0"/>
          <w:numId w:val="1067"/>
        </w:numPr>
      </w:pPr>
      <w:r>
        <w:t xml:space="preserve">Goal Self-Assessment:</w:t>
      </w:r>
    </w:p>
    <w:p>
      <w:pPr>
        <w:pStyle w:val="Compact"/>
        <w:numPr>
          <w:ilvl w:val="0"/>
          <w:numId w:val="1067"/>
        </w:numPr>
      </w:pPr>
      <w:r>
        <w:t xml:space="preserve">Self-Assessment Explanation/ Justification:</w:t>
      </w:r>
    </w:p>
    <w:p>
      <w:pPr>
        <w:pStyle w:val="Compact"/>
        <w:numPr>
          <w:ilvl w:val="0"/>
          <w:numId w:val="1067"/>
        </w:numPr>
      </w:pPr>
      <w:r>
        <w:t xml:space="preserve">Recommended Requirement Modification:</w:t>
      </w:r>
    </w:p>
    <w:p>
      <w:r>
        <w:pict>
          <v:rect style="width:0;height:1.5pt" o:hralign="center" o:hrstd="t" o:hr="t"/>
        </w:pict>
      </w:r>
    </w:p>
    <w:bookmarkEnd w:id="185"/>
    <w:bookmarkEnd w:id="186"/>
    <w:bookmarkStart w:id="190" w:name="sec:pxl-pacqidm"/>
    <w:p>
      <w:pPr>
        <w:pStyle w:val="berschrift4"/>
      </w:pPr>
      <w:r>
        <w:rPr>
          <w:rStyle w:val="VerbatimChar"/>
        </w:rPr>
        <w:t xml:space="preserve">4.7.</w:t>
      </w:r>
      <w:r>
        <w:t xml:space="preserve"> </w:t>
      </w:r>
      <w:r>
        <w:t xml:space="preserve">Acquisition ID Image</w:t>
      </w:r>
    </w:p>
    <w:p>
      <w:pPr>
        <w:pStyle w:val="FirstParagraph"/>
      </w:pPr>
      <w:r>
        <w:t xml:space="preserve">Identifier:</w:t>
      </w:r>
      <w:r>
        <w:t xml:space="preserve"> </w:t>
      </w:r>
      <w:r>
        <w:rPr>
          <w:rStyle w:val="VerbatimChar"/>
        </w:rPr>
        <w:t xml:space="preserve">pxl-pacqidm</w:t>
      </w:r>
    </w:p>
    <w:p>
      <w:pPr>
        <w:pStyle w:val="Textkrper"/>
      </w:pPr>
      <w:r>
        <w:rPr>
          <w:b/>
          <w:bCs/>
        </w:rPr>
        <w:t xml:space="preserve">Usage:</w:t>
      </w:r>
      <w:r>
        <w:t xml:space="preserve"> </w:t>
      </w:r>
      <w:r>
        <w:t xml:space="preserve">Required for mosaic products only.</w:t>
      </w:r>
    </w:p>
    <w:bookmarkStart w:id="187" w:name="threshold-requirements-36"/>
    <w:p>
      <w:pPr>
        <w:pStyle w:val="berschrift5"/>
      </w:pPr>
      <w:r>
        <w:t xml:space="preserve">Threshold requirements:</w:t>
      </w:r>
    </w:p>
    <w:p>
      <w:pPr>
        <w:pStyle w:val="FirstParagraph"/>
      </w:pPr>
      <w:r>
        <w:t xml:space="preserve">Acquisition ID, or acquisition date, for each pixel is identified.</w:t>
      </w:r>
    </w:p>
    <w:p>
      <w:pPr>
        <w:pStyle w:val="Textkrper"/>
      </w:pPr>
      <w:r>
        <w:t xml:space="preserve">In case of multi-temporal image stacks, use source acquisition ID (i.e.,</w:t>
      </w:r>
      <w:r>
        <w:t xml:space="preserve"> </w:t>
      </w:r>
      <w:hyperlink w:anchor="sec:src-macqid">
        <w:r>
          <w:rPr>
            <w:rStyle w:val="Hyperlink"/>
          </w:rPr>
          <w:t xml:space="preserve">Source Metadata: Acquisition ID</w:t>
        </w:r>
      </w:hyperlink>
      <w:r>
        <w:t xml:space="preserve">) to list contributing images.</w:t>
      </w:r>
    </w:p>
    <w:p>
      <w:pPr>
        <w:pStyle w:val="Textkrper"/>
      </w:pPr>
      <w:r>
        <w:t xml:space="preserve">In case of date, data represent (integer or fractional) day offset to reference observation date (in UTC). Date used as reference (“Day 0”) is provided in the metadata.</w:t>
      </w:r>
    </w:p>
    <w:p>
      <w:pPr>
        <w:pStyle w:val="Textkrper"/>
      </w:pPr>
      <w:r>
        <w:t xml:space="preserve">Pixels not representing a unique date or ID (e.g., pixels averaged in image overlap zones) are flagged with a pixel value referencing a date range that is provided in the metadata.</w:t>
      </w:r>
    </w:p>
    <w:p>
      <w:pPr>
        <w:pStyle w:val="Textkrper"/>
      </w:pPr>
      <w:r>
        <w:t xml:space="preserve">File format specifications/contents provided in metadata:</w:t>
      </w:r>
    </w:p>
    <w:p>
      <w:pPr>
        <w:pStyle w:val="Compact"/>
        <w:numPr>
          <w:ilvl w:val="0"/>
          <w:numId w:val="1068"/>
        </w:numPr>
      </w:pPr>
      <w:r>
        <w:t xml:space="preserve">Sample type (Day, Time, ID)</w:t>
      </w:r>
    </w:p>
    <w:p>
      <w:pPr>
        <w:pStyle w:val="Compact"/>
        <w:numPr>
          <w:ilvl w:val="0"/>
          <w:numId w:val="1068"/>
        </w:numPr>
      </w:pPr>
      <w:r>
        <w:t xml:space="preserve">Data Format (GeoTIFF, HDF5, NetCDF, …)</w:t>
      </w:r>
    </w:p>
    <w:p>
      <w:pPr>
        <w:pStyle w:val="Compact"/>
        <w:numPr>
          <w:ilvl w:val="0"/>
          <w:numId w:val="1068"/>
        </w:numPr>
      </w:pPr>
      <w:r>
        <w:t xml:space="preserve">Data Type (Int, Float, …)</w:t>
      </w:r>
    </w:p>
    <w:p>
      <w:pPr>
        <w:pStyle w:val="Compact"/>
        <w:numPr>
          <w:ilvl w:val="0"/>
          <w:numId w:val="1068"/>
        </w:numPr>
      </w:pPr>
      <w:r>
        <w:t xml:space="preserve">Bits per sample</w:t>
      </w:r>
    </w:p>
    <w:p>
      <w:pPr>
        <w:pStyle w:val="Compact"/>
        <w:numPr>
          <w:ilvl w:val="0"/>
          <w:numId w:val="1068"/>
        </w:numPr>
      </w:pPr>
      <w:r>
        <w:t xml:space="preserve">Byte Order</w:t>
      </w:r>
    </w:p>
    <w:bookmarkEnd w:id="187"/>
    <w:bookmarkStart w:id="188" w:name="goal-requirements-36"/>
    <w:p>
      <w:pPr>
        <w:pStyle w:val="berschrift5"/>
      </w:pPr>
      <w:r>
        <w:t xml:space="preserve">Goal requirements:</w:t>
      </w:r>
    </w:p>
    <w:p>
      <w:pPr>
        <w:pStyle w:val="FirstParagraph"/>
      </w:pPr>
      <w:r>
        <w:t xml:space="preserve">As threshold.</w:t>
      </w:r>
      <w:r>
        <w:t xml:space="preserve"> </w:t>
      </w:r>
    </w:p>
    <w:bookmarkEnd w:id="188"/>
    <w:bookmarkStart w:id="189" w:name="assessment-36"/>
    <w:p>
      <w:pPr>
        <w:pStyle w:val="berschrift5"/>
      </w:pPr>
      <w:r>
        <w:t xml:space="preserve">Assessment:</w:t>
      </w:r>
    </w:p>
    <w:p>
      <w:pPr>
        <w:pStyle w:val="Compact"/>
        <w:numPr>
          <w:ilvl w:val="0"/>
          <w:numId w:val="1069"/>
        </w:numPr>
      </w:pPr>
      <w:r>
        <w:t xml:space="preserve">Threshold Self-Assessment:</w:t>
      </w:r>
    </w:p>
    <w:p>
      <w:pPr>
        <w:pStyle w:val="Compact"/>
        <w:numPr>
          <w:ilvl w:val="0"/>
          <w:numId w:val="1069"/>
        </w:numPr>
      </w:pPr>
      <w:r>
        <w:t xml:space="preserve">Goal Self-Assessment:</w:t>
      </w:r>
    </w:p>
    <w:p>
      <w:pPr>
        <w:pStyle w:val="Compact"/>
        <w:numPr>
          <w:ilvl w:val="0"/>
          <w:numId w:val="1069"/>
        </w:numPr>
      </w:pPr>
      <w:r>
        <w:t xml:space="preserve">Self-Assessment Explanation/ Justification:</w:t>
      </w:r>
    </w:p>
    <w:p>
      <w:pPr>
        <w:pStyle w:val="Compact"/>
        <w:numPr>
          <w:ilvl w:val="0"/>
          <w:numId w:val="1069"/>
        </w:numPr>
      </w:pPr>
      <w:r>
        <w:t xml:space="preserve">Recommended Requirement Modification:</w:t>
      </w:r>
    </w:p>
    <w:p>
      <w:r>
        <w:pict>
          <v:rect style="width:0;height:1.5pt" o:hralign="center" o:hrstd="t" o:hr="t"/>
        </w:pict>
      </w:r>
    </w:p>
    <w:bookmarkEnd w:id="189"/>
    <w:bookmarkEnd w:id="190"/>
    <w:bookmarkStart w:id="194" w:name="sec:pxl-pigeoid"/>
    <w:p>
      <w:pPr>
        <w:pStyle w:val="berschrift4"/>
      </w:pPr>
      <w:r>
        <w:rPr>
          <w:rStyle w:val="VerbatimChar"/>
        </w:rPr>
        <w:t xml:space="preserve">4.8.</w:t>
      </w:r>
      <w:r>
        <w:t xml:space="preserve"> </w:t>
      </w:r>
      <w:r>
        <w:t xml:space="preserve">Per-Pixel Geoid</w:t>
      </w:r>
    </w:p>
    <w:p>
      <w:pPr>
        <w:pStyle w:val="FirstParagraph"/>
      </w:pPr>
      <w:r>
        <w:t xml:space="preserve">Identifier:</w:t>
      </w:r>
      <w:r>
        <w:t xml:space="preserve"> </w:t>
      </w:r>
      <w:r>
        <w:rPr>
          <w:rStyle w:val="VerbatimChar"/>
        </w:rPr>
        <w:t xml:space="preserve">pxl-pigeoid</w:t>
      </w:r>
    </w:p>
    <w:bookmarkStart w:id="191" w:name="threshold-requirements-37"/>
    <w:p>
      <w:pPr>
        <w:pStyle w:val="berschrift5"/>
      </w:pPr>
      <w:r>
        <w:t xml:space="preserve">Threshold requirements:</w:t>
      </w:r>
    </w:p>
    <w:p>
      <w:pPr>
        <w:pStyle w:val="FirstParagraph"/>
      </w:pPr>
      <w:r>
        <w:t xml:space="preserve">Not required.</w:t>
      </w:r>
      <w:r>
        <w:t xml:space="preserve"> </w:t>
      </w:r>
    </w:p>
    <w:bookmarkEnd w:id="191"/>
    <w:bookmarkStart w:id="192" w:name="goal-requirements-37"/>
    <w:p>
      <w:pPr>
        <w:pStyle w:val="berschrift5"/>
      </w:pPr>
      <w:r>
        <w:t xml:space="preserve">Goal requirements:</w:t>
      </w:r>
    </w:p>
    <w:p>
      <w:pPr>
        <w:pStyle w:val="FirstParagraph"/>
      </w:pPr>
      <w:r>
        <w:t xml:space="preserve">Provide Geoid as used during the geometric and radiometric processing of the SAR data, resampled to an exact geometric match in extent and resolution with the CEOS-ARD image product.</w:t>
      </w:r>
    </w:p>
    <w:p>
      <w:pPr>
        <w:pStyle w:val="Textkrper"/>
      </w:pPr>
      <w:r>
        <w:t xml:space="preserve">File format specifications/contents provided in metadata:</w:t>
      </w:r>
    </w:p>
    <w:p>
      <w:pPr>
        <w:pStyle w:val="Compact"/>
        <w:numPr>
          <w:ilvl w:val="0"/>
          <w:numId w:val="1070"/>
        </w:numPr>
      </w:pPr>
      <w:r>
        <w:t xml:space="preserve">Sample Type (Height)</w:t>
      </w:r>
    </w:p>
    <w:p>
      <w:pPr>
        <w:pStyle w:val="Compact"/>
        <w:numPr>
          <w:ilvl w:val="0"/>
          <w:numId w:val="1070"/>
        </w:numPr>
      </w:pPr>
      <w:r>
        <w:t xml:space="preserve">Data Format (GeoTIFF, HDF5, NetCDF, …)</w:t>
      </w:r>
    </w:p>
    <w:p>
      <w:pPr>
        <w:pStyle w:val="Compact"/>
        <w:numPr>
          <w:ilvl w:val="0"/>
          <w:numId w:val="1070"/>
        </w:numPr>
      </w:pPr>
      <w:r>
        <w:t xml:space="preserve">Data Type (Int, Float, …)</w:t>
      </w:r>
    </w:p>
    <w:p>
      <w:pPr>
        <w:pStyle w:val="Compact"/>
        <w:numPr>
          <w:ilvl w:val="0"/>
          <w:numId w:val="1070"/>
        </w:numPr>
      </w:pPr>
      <w:r>
        <w:t xml:space="preserve">Bits per Sample</w:t>
      </w:r>
    </w:p>
    <w:p>
      <w:pPr>
        <w:pStyle w:val="Compact"/>
        <w:numPr>
          <w:ilvl w:val="0"/>
          <w:numId w:val="1070"/>
        </w:numPr>
      </w:pPr>
      <w:r>
        <w:t xml:space="preserve">Byte Order</w:t>
      </w:r>
    </w:p>
    <w:p>
      <w:pPr>
        <w:pStyle w:val="Compact"/>
        <w:numPr>
          <w:ilvl w:val="0"/>
          <w:numId w:val="1070"/>
        </w:numPr>
      </w:pPr>
      <w:r>
        <w:t xml:space="preserve">Ground Sampling Distance</w:t>
      </w:r>
    </w:p>
    <w:bookmarkEnd w:id="192"/>
    <w:bookmarkStart w:id="193" w:name="assessment-37"/>
    <w:p>
      <w:pPr>
        <w:pStyle w:val="berschrift5"/>
      </w:pPr>
      <w:r>
        <w:t xml:space="preserve">Assessment:</w:t>
      </w:r>
    </w:p>
    <w:p>
      <w:pPr>
        <w:pStyle w:val="Compact"/>
        <w:numPr>
          <w:ilvl w:val="0"/>
          <w:numId w:val="1071"/>
        </w:numPr>
      </w:pPr>
      <w:r>
        <w:t xml:space="preserve">Threshold Self-Assessment:</w:t>
      </w:r>
    </w:p>
    <w:p>
      <w:pPr>
        <w:pStyle w:val="Compact"/>
        <w:numPr>
          <w:ilvl w:val="0"/>
          <w:numId w:val="1071"/>
        </w:numPr>
      </w:pPr>
      <w:r>
        <w:t xml:space="preserve">Goal Self-Assessment:</w:t>
      </w:r>
    </w:p>
    <w:p>
      <w:pPr>
        <w:pStyle w:val="Compact"/>
        <w:numPr>
          <w:ilvl w:val="0"/>
          <w:numId w:val="1071"/>
        </w:numPr>
      </w:pPr>
      <w:r>
        <w:t xml:space="preserve">Self-Assessment Explanation/ Justification:</w:t>
      </w:r>
    </w:p>
    <w:p>
      <w:pPr>
        <w:pStyle w:val="Compact"/>
        <w:numPr>
          <w:ilvl w:val="0"/>
          <w:numId w:val="1071"/>
        </w:numPr>
      </w:pPr>
      <w:r>
        <w:t xml:space="preserve">Recommended Requirement Modification:</w:t>
      </w:r>
    </w:p>
    <w:p>
      <w:r>
        <w:pict>
          <v:rect style="width:0;height:1.5pt" o:hralign="center" o:hrstd="t" o:hr="t"/>
        </w:pict>
      </w:r>
    </w:p>
    <w:bookmarkEnd w:id="193"/>
    <w:bookmarkEnd w:id="194"/>
    <w:bookmarkStart w:id="198" w:name="sec:pxl-lookdiri"/>
    <w:p>
      <w:pPr>
        <w:pStyle w:val="berschrift4"/>
      </w:pPr>
      <w:r>
        <w:rPr>
          <w:rStyle w:val="VerbatimChar"/>
        </w:rPr>
        <w:t xml:space="preserve">4.9.</w:t>
      </w:r>
      <w:r>
        <w:t xml:space="preserve"> </w:t>
      </w:r>
      <w:r>
        <w:t xml:space="preserve">Look Direction Image</w:t>
      </w:r>
    </w:p>
    <w:p>
      <w:pPr>
        <w:pStyle w:val="FirstParagraph"/>
      </w:pPr>
      <w:r>
        <w:t xml:space="preserve">Identifier:</w:t>
      </w:r>
      <w:r>
        <w:t xml:space="preserve"> </w:t>
      </w:r>
      <w:r>
        <w:rPr>
          <w:rStyle w:val="VerbatimChar"/>
        </w:rPr>
        <w:t xml:space="preserve">pxl-lookdiri</w:t>
      </w:r>
    </w:p>
    <w:bookmarkStart w:id="195" w:name="threshold-requirements-38"/>
    <w:p>
      <w:pPr>
        <w:pStyle w:val="berschrift5"/>
      </w:pPr>
      <w:r>
        <w:t xml:space="preserve">Threshold requirements:</w:t>
      </w:r>
    </w:p>
    <w:p>
      <w:pPr>
        <w:pStyle w:val="FirstParagraph"/>
      </w:pPr>
      <w:r>
        <w:t xml:space="preserve">Not required.</w:t>
      </w:r>
      <w:r>
        <w:t xml:space="preserve"> </w:t>
      </w:r>
    </w:p>
    <w:bookmarkEnd w:id="195"/>
    <w:bookmarkStart w:id="196" w:name="goal-requirements-38"/>
    <w:p>
      <w:pPr>
        <w:pStyle w:val="berschrift5"/>
      </w:pPr>
      <w:r>
        <w:t xml:space="preserve">Goal requirements:</w:t>
      </w:r>
    </w:p>
    <w:p>
      <w:pPr>
        <w:pStyle w:val="FirstParagraph"/>
      </w:pPr>
      <w:r>
        <w:t xml:space="preserve">Look Direction Image is provided.</w:t>
      </w:r>
      <w:r>
        <w:t xml:space="preserve"> </w:t>
      </w:r>
      <w:r>
        <w:t xml:space="preserve">It represents the planar angle between north and each range direction.</w:t>
      </w:r>
    </w:p>
    <w:p>
      <w:pPr>
        <w:pStyle w:val="Textkrper"/>
      </w:pPr>
      <w:r>
        <w:t xml:space="preserve">File format specifications/contents provided in metadata:</w:t>
      </w:r>
    </w:p>
    <w:p>
      <w:pPr>
        <w:pStyle w:val="Compact"/>
        <w:numPr>
          <w:ilvl w:val="0"/>
          <w:numId w:val="1072"/>
        </w:numPr>
      </w:pPr>
      <w:r>
        <w:t xml:space="preserve">Sample Type (Angle)</w:t>
      </w:r>
    </w:p>
    <w:p>
      <w:pPr>
        <w:pStyle w:val="Compact"/>
        <w:numPr>
          <w:ilvl w:val="0"/>
          <w:numId w:val="1072"/>
        </w:numPr>
      </w:pPr>
      <w:r>
        <w:t xml:space="preserve">Data Format (GeoTIFF, HDF5, NetCDF, …)</w:t>
      </w:r>
    </w:p>
    <w:p>
      <w:pPr>
        <w:pStyle w:val="Compact"/>
        <w:numPr>
          <w:ilvl w:val="0"/>
          <w:numId w:val="1072"/>
        </w:numPr>
      </w:pPr>
      <w:r>
        <w:t xml:space="preserve">Data Type (Int, Float, …)</w:t>
      </w:r>
    </w:p>
    <w:p>
      <w:pPr>
        <w:pStyle w:val="Compact"/>
        <w:numPr>
          <w:ilvl w:val="0"/>
          <w:numId w:val="1072"/>
        </w:numPr>
      </w:pPr>
      <w:r>
        <w:t xml:space="preserve">Bits per Sample</w:t>
      </w:r>
    </w:p>
    <w:p>
      <w:pPr>
        <w:pStyle w:val="Compact"/>
        <w:numPr>
          <w:ilvl w:val="0"/>
          <w:numId w:val="1072"/>
        </w:numPr>
      </w:pPr>
      <w:r>
        <w:t xml:space="preserve">Byte Order</w:t>
      </w:r>
    </w:p>
    <w:p>
      <w:pPr>
        <w:pStyle w:val="FirstParagraph"/>
      </w:pPr>
      <w:r>
        <w:t xml:space="preserve">Note:</w:t>
      </w:r>
    </w:p>
    <w:p>
      <w:pPr>
        <w:pStyle w:val="Compact"/>
        <w:numPr>
          <w:ilvl w:val="0"/>
          <w:numId w:val="1073"/>
        </w:numPr>
      </w:pPr>
      <w:r>
        <w:t xml:space="preserve">For CEOS-ARD products created from repeat-pass acquisitions, with narrow orbital tube radius, a single static per pixel metadata file can be provided as a URL address of that unique metadata file.</w:t>
      </w:r>
    </w:p>
    <w:bookmarkEnd w:id="196"/>
    <w:bookmarkStart w:id="197" w:name="assessment-38"/>
    <w:p>
      <w:pPr>
        <w:pStyle w:val="berschrift5"/>
      </w:pPr>
      <w:r>
        <w:t xml:space="preserve">Assessment:</w:t>
      </w:r>
    </w:p>
    <w:p>
      <w:pPr>
        <w:pStyle w:val="Compact"/>
        <w:numPr>
          <w:ilvl w:val="0"/>
          <w:numId w:val="1074"/>
        </w:numPr>
      </w:pPr>
      <w:r>
        <w:t xml:space="preserve">Threshold Self-Assessment:</w:t>
      </w:r>
    </w:p>
    <w:p>
      <w:pPr>
        <w:pStyle w:val="Compact"/>
        <w:numPr>
          <w:ilvl w:val="0"/>
          <w:numId w:val="1074"/>
        </w:numPr>
      </w:pPr>
      <w:r>
        <w:t xml:space="preserve">Goal Self-Assessment:</w:t>
      </w:r>
    </w:p>
    <w:p>
      <w:pPr>
        <w:pStyle w:val="Compact"/>
        <w:numPr>
          <w:ilvl w:val="0"/>
          <w:numId w:val="1074"/>
        </w:numPr>
      </w:pPr>
      <w:r>
        <w:t xml:space="preserve">Self-Assessment Explanation/ Justification:</w:t>
      </w:r>
    </w:p>
    <w:p>
      <w:pPr>
        <w:pStyle w:val="Compact"/>
        <w:numPr>
          <w:ilvl w:val="0"/>
          <w:numId w:val="1074"/>
        </w:numPr>
      </w:pPr>
      <w:r>
        <w:t xml:space="preserve">Recommended Requirement Modification:</w:t>
      </w:r>
    </w:p>
    <w:bookmarkEnd w:id="197"/>
    <w:bookmarkEnd w:id="198"/>
    <w:bookmarkEnd w:id="199"/>
    <w:bookmarkStart w:id="220" w:name="sec:rcm"/>
    <w:p>
      <w:pPr>
        <w:pStyle w:val="berschrift3"/>
      </w:pPr>
      <w:r>
        <w:rPr>
          <w:rStyle w:val="VerbatimChar"/>
        </w:rPr>
        <w:t xml:space="preserve">5.</w:t>
      </w:r>
      <w:r>
        <w:t xml:space="preserve"> </w:t>
      </w:r>
      <w:r>
        <w:t xml:space="preserve">Radiometrically Corrected Measurements</w:t>
      </w:r>
    </w:p>
    <w:p>
      <w:pPr>
        <w:pStyle w:val="FirstParagraph"/>
      </w:pPr>
      <w:r>
        <w:t xml:space="preserve">The requirements indicate the necessary outcomes and, to some degree, the minimum steps necessary to be deemed to have achieved those outcomes.</w:t>
      </w:r>
      <w:r>
        <w:t xml:space="preserve"> </w:t>
      </w:r>
      <w:r>
        <w:t xml:space="preserve">Radiometric corrections must lead to normalised measurement(s) of backscatter intensity and/or decomposed polarimetric parameters.</w:t>
      </w:r>
      <w:r>
        <w:t xml:space="preserve"> </w:t>
      </w:r>
      <w:r>
        <w:t xml:space="preserve">As for the per-pixel metadata, information regarding data format specification needs to be provided for each record.</w:t>
      </w:r>
      <w:r>
        <w:t xml:space="preserve"> </w:t>
      </w:r>
      <w:r>
        <w:t xml:space="preserve">The requirements below must be met for all pixels/samples/observations in a collection.</w:t>
      </w:r>
    </w:p>
    <w:bookmarkStart w:id="203" w:name="sec:rcm-backsca-orb"/>
    <w:p>
      <w:pPr>
        <w:pStyle w:val="berschrift4"/>
      </w:pPr>
      <w:r>
        <w:rPr>
          <w:rStyle w:val="VerbatimChar"/>
        </w:rPr>
        <w:t xml:space="preserve">5.1.</w:t>
      </w:r>
      <w:r>
        <w:t xml:space="preserve"> </w:t>
      </w:r>
      <w:r>
        <w:t xml:space="preserve">Backscatter Measurements (ORB)</w:t>
      </w:r>
    </w:p>
    <w:p>
      <w:pPr>
        <w:pStyle w:val="FirstParagraph"/>
      </w:pPr>
      <w:r>
        <w:t xml:space="preserve">Identifier:</w:t>
      </w:r>
      <w:r>
        <w:t xml:space="preserve"> </w:t>
      </w:r>
      <w:r>
        <w:rPr>
          <w:rStyle w:val="VerbatimChar"/>
        </w:rPr>
        <w:t xml:space="preserve">rcm-backsca-orb</w:t>
      </w:r>
    </w:p>
    <w:bookmarkStart w:id="200" w:name="threshold-requirements-39"/>
    <w:p>
      <w:pPr>
        <w:pStyle w:val="berschrift5"/>
      </w:pPr>
      <w:r>
        <w:t xml:space="preserve">Threshold requirements:</w:t>
      </w:r>
    </w:p>
    <w:p>
      <w:pPr>
        <w:pStyle w:val="FirstParagraph"/>
      </w:pPr>
      <w:r>
        <w:t xml:space="preserve">Geoid-corrected Sigma-Nought backscatter coefficient (</w:t>
      </w:r>
      <m:oMath>
        <m:sSup>
          <m:e>
            <m:r>
              <m:t>σ</m:t>
            </m:r>
          </m:e>
          <m:sup>
            <m:r>
              <m:t>0</m:t>
            </m:r>
          </m:sup>
        </m:sSup>
      </m:oMath>
      <w:r>
        <w:t xml:space="preserve">) is provided for each polarization.</w:t>
      </w:r>
    </w:p>
    <w:p>
      <w:pPr>
        <w:pStyle w:val="Textkrper"/>
      </w:pPr>
      <w:r>
        <w:t xml:space="preserve">File format specifications/contents provided in metadata:</w:t>
      </w:r>
    </w:p>
    <w:p>
      <w:pPr>
        <w:pStyle w:val="Compact"/>
        <w:numPr>
          <w:ilvl w:val="0"/>
          <w:numId w:val="1075"/>
        </w:numPr>
      </w:pPr>
      <w:r>
        <w:t xml:space="preserve">Measurement Type (Sigma-Nought)</w:t>
      </w:r>
    </w:p>
    <w:p>
      <w:pPr>
        <w:pStyle w:val="Compact"/>
        <w:numPr>
          <w:ilvl w:val="0"/>
          <w:numId w:val="1075"/>
        </w:numPr>
      </w:pPr>
      <w:r>
        <w:t xml:space="preserve">Backscatter Expression Convention (linear amplitude, or linear power [see note])</w:t>
      </w:r>
    </w:p>
    <w:p>
      <w:pPr>
        <w:pStyle w:val="Compact"/>
        <w:numPr>
          <w:ilvl w:val="0"/>
          <w:numId w:val="1075"/>
        </w:numPr>
      </w:pPr>
      <w:r>
        <w:t xml:space="preserve">Polarization (HH, HV, VV, VH)</w:t>
      </w:r>
    </w:p>
    <w:p>
      <w:pPr>
        <w:pStyle w:val="Compact"/>
        <w:numPr>
          <w:ilvl w:val="0"/>
          <w:numId w:val="1075"/>
        </w:numPr>
      </w:pPr>
      <w:r>
        <w:t xml:space="preserve">Data Format (GeoTIFF, HDF5, NetCDF, …)</w:t>
      </w:r>
    </w:p>
    <w:p>
      <w:pPr>
        <w:pStyle w:val="Compact"/>
        <w:numPr>
          <w:ilvl w:val="0"/>
          <w:numId w:val="1075"/>
        </w:numPr>
      </w:pPr>
      <w:r>
        <w:t xml:space="preserve">Data Type (Int, Float, …)</w:t>
      </w:r>
    </w:p>
    <w:p>
      <w:pPr>
        <w:pStyle w:val="Compact"/>
        <w:numPr>
          <w:ilvl w:val="0"/>
          <w:numId w:val="1075"/>
        </w:numPr>
      </w:pPr>
      <w:r>
        <w:t xml:space="preserve">Bits per Sample</w:t>
      </w:r>
    </w:p>
    <w:p>
      <w:pPr>
        <w:pStyle w:val="Compact"/>
        <w:numPr>
          <w:ilvl w:val="0"/>
          <w:numId w:val="1075"/>
        </w:numPr>
      </w:pPr>
      <w:r>
        <w:t xml:space="preserve">Byte Order</w:t>
      </w:r>
    </w:p>
    <w:p>
      <w:pPr>
        <w:pStyle w:val="FirstParagraph"/>
      </w:pPr>
      <w:r>
        <w:t xml:space="preserve">Note:</w:t>
      </w:r>
    </w:p>
    <w:p>
      <w:pPr>
        <w:pStyle w:val="Compact"/>
        <w:numPr>
          <w:ilvl w:val="0"/>
          <w:numId w:val="1076"/>
        </w:numPr>
      </w:pPr>
      <w:r>
        <w:t xml:space="preserve">Transformation to the logarithm decibel scale is not required or desired as this step can be completed by the user if necessary.</w:t>
      </w:r>
    </w:p>
    <w:bookmarkEnd w:id="200"/>
    <w:bookmarkStart w:id="201" w:name="goal-requirements-39"/>
    <w:p>
      <w:pPr>
        <w:pStyle w:val="berschrift5"/>
      </w:pPr>
      <w:r>
        <w:t xml:space="preserve">Goal requirements:</w:t>
      </w:r>
    </w:p>
    <w:p>
      <w:pPr>
        <w:pStyle w:val="FirstParagraph"/>
      </w:pPr>
      <w:r>
        <w:t xml:space="preserve">Radiometrically Terrain-corrected Sigma-Nought backscatter coefficient (</w:t>
      </w:r>
      <m:oMath>
        <m:sSubSup>
          <m:e>
            <m:r>
              <m:t>σ</m:t>
            </m:r>
          </m:e>
          <m:sub>
            <m:r>
              <m:t>T</m:t>
            </m:r>
          </m:sub>
          <m:sup>
            <m:r>
              <m:t>0</m:t>
            </m:r>
          </m:sup>
        </m:sSubSup>
      </m:oMath>
      <w:r>
        <w:t xml:space="preserve">) is provided for each polarization.</w:t>
      </w:r>
    </w:p>
    <w:bookmarkEnd w:id="201"/>
    <w:bookmarkStart w:id="202" w:name="assessment-39"/>
    <w:p>
      <w:pPr>
        <w:pStyle w:val="berschrift5"/>
      </w:pPr>
      <w:r>
        <w:t xml:space="preserve">Assessment:</w:t>
      </w:r>
    </w:p>
    <w:p>
      <w:pPr>
        <w:pStyle w:val="Compact"/>
        <w:numPr>
          <w:ilvl w:val="0"/>
          <w:numId w:val="1077"/>
        </w:numPr>
      </w:pPr>
      <w:r>
        <w:t xml:space="preserve">Threshold Self-Assessment:</w:t>
      </w:r>
    </w:p>
    <w:p>
      <w:pPr>
        <w:pStyle w:val="Compact"/>
        <w:numPr>
          <w:ilvl w:val="0"/>
          <w:numId w:val="1077"/>
        </w:numPr>
      </w:pPr>
      <w:r>
        <w:t xml:space="preserve">Goal Self-Assessment:</w:t>
      </w:r>
    </w:p>
    <w:p>
      <w:pPr>
        <w:pStyle w:val="Compact"/>
        <w:numPr>
          <w:ilvl w:val="0"/>
          <w:numId w:val="1077"/>
        </w:numPr>
      </w:pPr>
      <w:r>
        <w:t xml:space="preserve">Self-Assessment Explanation/ Justification:</w:t>
      </w:r>
    </w:p>
    <w:p>
      <w:pPr>
        <w:pStyle w:val="Compact"/>
        <w:numPr>
          <w:ilvl w:val="0"/>
          <w:numId w:val="1077"/>
        </w:numPr>
      </w:pPr>
      <w:r>
        <w:t xml:space="preserve">Recommended Requirement Modification:</w:t>
      </w:r>
    </w:p>
    <w:p>
      <w:r>
        <w:pict>
          <v:rect style="width:0;height:1.5pt" o:hralign="center" o:hrstd="t" o:hr="t"/>
        </w:pict>
      </w:r>
    </w:p>
    <w:bookmarkEnd w:id="202"/>
    <w:bookmarkEnd w:id="203"/>
    <w:bookmarkStart w:id="207" w:name="sec:rcm-scaconv"/>
    <w:p>
      <w:pPr>
        <w:pStyle w:val="berschrift4"/>
      </w:pPr>
      <w:r>
        <w:rPr>
          <w:rStyle w:val="VerbatimChar"/>
        </w:rPr>
        <w:t xml:space="preserve">5.2.</w:t>
      </w:r>
      <w:r>
        <w:t xml:space="preserve"> </w:t>
      </w:r>
      <w:r>
        <w:t xml:space="preserve">Scaling Conversion</w:t>
      </w:r>
    </w:p>
    <w:p>
      <w:pPr>
        <w:pStyle w:val="FirstParagraph"/>
      </w:pPr>
      <w:r>
        <w:t xml:space="preserve">Identifier:</w:t>
      </w:r>
      <w:r>
        <w:t xml:space="preserve"> </w:t>
      </w:r>
      <w:r>
        <w:rPr>
          <w:rStyle w:val="VerbatimChar"/>
        </w:rPr>
        <w:t xml:space="preserve">rcm-scaconv</w:t>
      </w:r>
    </w:p>
    <w:bookmarkStart w:id="204" w:name="threshold-requirements-40"/>
    <w:p>
      <w:pPr>
        <w:pStyle w:val="berschrift5"/>
      </w:pPr>
      <w:r>
        <w:t xml:space="preserve">Threshold requirements:</w:t>
      </w:r>
    </w:p>
    <w:p>
      <w:pPr>
        <w:pStyle w:val="FirstParagraph"/>
      </w:pPr>
      <w:r>
        <w:t xml:space="preserve">If applicable, indicate the equation to convert pixel linear amplitude/power to logarithmic decibel scale, including, if applicable, the associated calibration (dB offset) factor, and/or the equation used to convert compressed data (int8/int16/float16) to float32.</w:t>
      </w:r>
    </w:p>
    <w:bookmarkEnd w:id="204"/>
    <w:bookmarkStart w:id="205" w:name="goal-requirements-40"/>
    <w:p>
      <w:pPr>
        <w:pStyle w:val="berschrift5"/>
      </w:pPr>
      <w:r>
        <w:t xml:space="preserve">Goal requirements:</w:t>
      </w:r>
    </w:p>
    <w:p>
      <w:pPr>
        <w:pStyle w:val="FirstParagraph"/>
      </w:pPr>
      <w:r>
        <w:t xml:space="preserve">As threshold, but use of float32.</w:t>
      </w:r>
    </w:p>
    <w:bookmarkEnd w:id="205"/>
    <w:bookmarkStart w:id="206" w:name="assessment-40"/>
    <w:p>
      <w:pPr>
        <w:pStyle w:val="berschrift5"/>
      </w:pPr>
      <w:r>
        <w:t xml:space="preserve">Assessment:</w:t>
      </w:r>
    </w:p>
    <w:p>
      <w:pPr>
        <w:pStyle w:val="Compact"/>
        <w:numPr>
          <w:ilvl w:val="0"/>
          <w:numId w:val="1078"/>
        </w:numPr>
      </w:pPr>
      <w:r>
        <w:t xml:space="preserve">Threshold Self-Assessment:</w:t>
      </w:r>
    </w:p>
    <w:p>
      <w:pPr>
        <w:pStyle w:val="Compact"/>
        <w:numPr>
          <w:ilvl w:val="0"/>
          <w:numId w:val="1078"/>
        </w:numPr>
      </w:pPr>
      <w:r>
        <w:t xml:space="preserve">Goal Self-Assessment:</w:t>
      </w:r>
    </w:p>
    <w:p>
      <w:pPr>
        <w:pStyle w:val="Compact"/>
        <w:numPr>
          <w:ilvl w:val="0"/>
          <w:numId w:val="1078"/>
        </w:numPr>
      </w:pPr>
      <w:r>
        <w:t xml:space="preserve">Self-Assessment Explanation/ Justification:</w:t>
      </w:r>
    </w:p>
    <w:p>
      <w:pPr>
        <w:pStyle w:val="Compact"/>
        <w:numPr>
          <w:ilvl w:val="0"/>
          <w:numId w:val="1078"/>
        </w:numPr>
      </w:pPr>
      <w:r>
        <w:t xml:space="preserve">Recommended Requirement Modification:</w:t>
      </w:r>
    </w:p>
    <w:p>
      <w:r>
        <w:pict>
          <v:rect style="width:0;height:1.5pt" o:hralign="center" o:hrstd="t" o:hr="t"/>
        </w:pict>
      </w:r>
    </w:p>
    <w:bookmarkEnd w:id="206"/>
    <w:bookmarkEnd w:id="207"/>
    <w:bookmarkStart w:id="211" w:name="sec:rcm-noiser"/>
    <w:p>
      <w:pPr>
        <w:pStyle w:val="berschrift4"/>
      </w:pPr>
      <w:r>
        <w:rPr>
          <w:rStyle w:val="VerbatimChar"/>
        </w:rPr>
        <w:t xml:space="preserve">5.3.</w:t>
      </w:r>
      <w:r>
        <w:t xml:space="preserve"> </w:t>
      </w:r>
      <w:r>
        <w:t xml:space="preserve">Noise Removal</w:t>
      </w:r>
    </w:p>
    <w:p>
      <w:pPr>
        <w:pStyle w:val="FirstParagraph"/>
      </w:pPr>
      <w:r>
        <w:t xml:space="preserve">Identifier:</w:t>
      </w:r>
      <w:r>
        <w:t xml:space="preserve"> </w:t>
      </w:r>
      <w:r>
        <w:rPr>
          <w:rStyle w:val="VerbatimChar"/>
        </w:rPr>
        <w:t xml:space="preserve">rcm-noiser</w:t>
      </w:r>
    </w:p>
    <w:bookmarkStart w:id="208" w:name="threshold-requirements-41"/>
    <w:p>
      <w:pPr>
        <w:pStyle w:val="berschrift5"/>
      </w:pPr>
      <w:r>
        <w:t xml:space="preserve">Threshold requirements:</w:t>
      </w:r>
    </w:p>
    <w:p>
      <w:pPr>
        <w:pStyle w:val="FirstParagraph"/>
      </w:pPr>
      <w:r>
        <w:t xml:space="preserve">Flag if noise removal (see note) has been applied (Y/N).</w:t>
      </w:r>
      <w:r>
        <w:t xml:space="preserve"> </w:t>
      </w:r>
      <w:r>
        <w:t xml:space="preserve">Metadata should include the noise removal algorithm and reference to the algorithm as URL or DOI.</w:t>
      </w:r>
    </w:p>
    <w:p>
      <w:pPr>
        <w:pStyle w:val="Textkrper"/>
      </w:pPr>
      <w:r>
        <w:t xml:space="preserve">Note:</w:t>
      </w:r>
    </w:p>
    <w:p>
      <w:pPr>
        <w:pStyle w:val="Compact"/>
        <w:numPr>
          <w:ilvl w:val="0"/>
          <w:numId w:val="1079"/>
        </w:numPr>
      </w:pPr>
      <w:r>
        <w:t xml:space="preserve">Thermal noise removal and image border noise removal to remove overall scene noise and scene edge artefacts, respectively.</w:t>
      </w:r>
    </w:p>
    <w:bookmarkEnd w:id="208"/>
    <w:bookmarkStart w:id="209" w:name="goal-requirements-41"/>
    <w:p>
      <w:pPr>
        <w:pStyle w:val="berschrift5"/>
      </w:pPr>
      <w:r>
        <w:t xml:space="preserve">Goal requirements:</w:t>
      </w:r>
    </w:p>
    <w:p>
      <w:pPr>
        <w:pStyle w:val="FirstParagraph"/>
      </w:pPr>
      <w:r>
        <w:t xml:space="preserve">As threshold.</w:t>
      </w:r>
      <w:r>
        <w:t xml:space="preserve"> </w:t>
      </w:r>
    </w:p>
    <w:bookmarkEnd w:id="209"/>
    <w:bookmarkStart w:id="210" w:name="assessment-41"/>
    <w:p>
      <w:pPr>
        <w:pStyle w:val="berschrift5"/>
      </w:pPr>
      <w:r>
        <w:t xml:space="preserve">Assessment:</w:t>
      </w:r>
    </w:p>
    <w:p>
      <w:pPr>
        <w:pStyle w:val="Compact"/>
        <w:numPr>
          <w:ilvl w:val="0"/>
          <w:numId w:val="1080"/>
        </w:numPr>
      </w:pPr>
      <w:r>
        <w:t xml:space="preserve">Threshold Self-Assessment:</w:t>
      </w:r>
    </w:p>
    <w:p>
      <w:pPr>
        <w:pStyle w:val="Compact"/>
        <w:numPr>
          <w:ilvl w:val="0"/>
          <w:numId w:val="1080"/>
        </w:numPr>
      </w:pPr>
      <w:r>
        <w:t xml:space="preserve">Goal Self-Assessment:</w:t>
      </w:r>
    </w:p>
    <w:p>
      <w:pPr>
        <w:pStyle w:val="Compact"/>
        <w:numPr>
          <w:ilvl w:val="0"/>
          <w:numId w:val="1080"/>
        </w:numPr>
      </w:pPr>
      <w:r>
        <w:t xml:space="preserve">Self-Assessment Explanation/ Justification:</w:t>
      </w:r>
    </w:p>
    <w:p>
      <w:pPr>
        <w:pStyle w:val="Compact"/>
        <w:numPr>
          <w:ilvl w:val="0"/>
          <w:numId w:val="1080"/>
        </w:numPr>
      </w:pPr>
      <w:r>
        <w:t xml:space="preserve">Recommended Requirement Modification:</w:t>
      </w:r>
    </w:p>
    <w:p>
      <w:r>
        <w:pict>
          <v:rect style="width:0;height:1.5pt" o:hralign="center" o:hrstd="t" o:hr="t"/>
        </w:pict>
      </w:r>
    </w:p>
    <w:bookmarkEnd w:id="210"/>
    <w:bookmarkEnd w:id="211"/>
    <w:bookmarkStart w:id="215" w:name="sec:rcm-radacc-sar"/>
    <w:p>
      <w:pPr>
        <w:pStyle w:val="berschrift4"/>
      </w:pPr>
      <w:r>
        <w:rPr>
          <w:rStyle w:val="VerbatimChar"/>
        </w:rPr>
        <w:t xml:space="preserve">5.4.</w:t>
      </w:r>
      <w:r>
        <w:t xml:space="preserve"> </w:t>
      </w:r>
      <w:r>
        <w:t xml:space="preserve">Radiometric Accuracy</w:t>
      </w:r>
    </w:p>
    <w:p>
      <w:pPr>
        <w:pStyle w:val="FirstParagraph"/>
      </w:pPr>
      <w:r>
        <w:t xml:space="preserve">Identifier:</w:t>
      </w:r>
      <w:r>
        <w:t xml:space="preserve"> </w:t>
      </w:r>
      <w:r>
        <w:rPr>
          <w:rStyle w:val="VerbatimChar"/>
        </w:rPr>
        <w:t xml:space="preserve">rcm-radacc-sar</w:t>
      </w:r>
    </w:p>
    <w:bookmarkStart w:id="212" w:name="threshold-requirements-42"/>
    <w:p>
      <w:pPr>
        <w:pStyle w:val="berschrift5"/>
      </w:pPr>
      <w:r>
        <w:t xml:space="preserve">Threshold requirements:</w:t>
      </w:r>
    </w:p>
    <w:p>
      <w:pPr>
        <w:pStyle w:val="FirstParagraph"/>
      </w:pPr>
      <w:r>
        <w:t xml:space="preserve">Not required.</w:t>
      </w:r>
      <w:r>
        <w:t xml:space="preserve"> </w:t>
      </w:r>
    </w:p>
    <w:bookmarkEnd w:id="212"/>
    <w:bookmarkStart w:id="213" w:name="goal-requirements-42"/>
    <w:p>
      <w:pPr>
        <w:pStyle w:val="berschrift5"/>
      </w:pPr>
      <w:r>
        <w:t xml:space="preserve">Goal requirements:</w:t>
      </w:r>
    </w:p>
    <w:p>
      <w:pPr>
        <w:pStyle w:val="FirstParagraph"/>
      </w:pPr>
      <w:r>
        <w:t xml:space="preserve">Uncertainty (e.g., bounds on</w:t>
      </w:r>
      <w:r>
        <w:t xml:space="preserve"> </w:t>
      </w:r>
      <m:oMath>
        <m:sSup>
          <m:e>
            <m:r>
              <m:t>γ</m:t>
            </m:r>
          </m:e>
          <m:sup>
            <m:r>
              <m:t>0</m:t>
            </m:r>
          </m:sup>
        </m:sSup>
      </m:oMath>
      <w:r>
        <w:t xml:space="preserve"> </w:t>
      </w:r>
      <w:r>
        <w:t xml:space="preserve">or</w:t>
      </w:r>
      <w:r>
        <w:t xml:space="preserve"> </w:t>
      </w:r>
      <m:oMath>
        <m:sSup>
          <m:e>
            <m:r>
              <m:t>σ</m:t>
            </m:r>
          </m:e>
          <m:sup>
            <m:r>
              <m:t>0</m:t>
            </m:r>
          </m:sup>
        </m:sSup>
      </m:oMath>
      <w:r>
        <w:t xml:space="preserve">) information is provided as document referenced as URL or DOI.</w:t>
      </w:r>
      <w:r>
        <w:t xml:space="preserve"> </w:t>
      </w:r>
      <w:r>
        <w:t xml:space="preserve">SI traceability is achieved.</w:t>
      </w:r>
    </w:p>
    <w:bookmarkEnd w:id="213"/>
    <w:bookmarkStart w:id="214" w:name="assessment-42"/>
    <w:p>
      <w:pPr>
        <w:pStyle w:val="berschrift5"/>
      </w:pPr>
      <w:r>
        <w:t xml:space="preserve">Assessment:</w:t>
      </w:r>
    </w:p>
    <w:p>
      <w:pPr>
        <w:pStyle w:val="Compact"/>
        <w:numPr>
          <w:ilvl w:val="0"/>
          <w:numId w:val="1081"/>
        </w:numPr>
      </w:pPr>
      <w:r>
        <w:t xml:space="preserve">Threshold Self-Assessment:</w:t>
      </w:r>
    </w:p>
    <w:p>
      <w:pPr>
        <w:pStyle w:val="Compact"/>
        <w:numPr>
          <w:ilvl w:val="0"/>
          <w:numId w:val="1081"/>
        </w:numPr>
      </w:pPr>
      <w:r>
        <w:t xml:space="preserve">Goal Self-Assessment:</w:t>
      </w:r>
    </w:p>
    <w:p>
      <w:pPr>
        <w:pStyle w:val="Compact"/>
        <w:numPr>
          <w:ilvl w:val="0"/>
          <w:numId w:val="1081"/>
        </w:numPr>
      </w:pPr>
      <w:r>
        <w:t xml:space="preserve">Self-Assessment Explanation/ Justification:</w:t>
      </w:r>
    </w:p>
    <w:p>
      <w:pPr>
        <w:pStyle w:val="Compact"/>
        <w:numPr>
          <w:ilvl w:val="0"/>
          <w:numId w:val="1081"/>
        </w:numPr>
      </w:pPr>
      <w:r>
        <w:t xml:space="preserve">Recommended Requirement Modification:</w:t>
      </w:r>
    </w:p>
    <w:p>
      <w:r>
        <w:pict>
          <v:rect style="width:0;height:1.5pt" o:hralign="center" o:hrstd="t" o:hr="t"/>
        </w:pict>
      </w:r>
    </w:p>
    <w:bookmarkEnd w:id="214"/>
    <w:bookmarkEnd w:id="215"/>
    <w:bookmarkStart w:id="219" w:name="sec:rcm-backsmwn"/>
    <w:p>
      <w:pPr>
        <w:pStyle w:val="berschrift4"/>
      </w:pPr>
      <w:r>
        <w:rPr>
          <w:rStyle w:val="VerbatimChar"/>
        </w:rPr>
        <w:t xml:space="preserve">5.5.</w:t>
      </w:r>
      <w:r>
        <w:t xml:space="preserve"> </w:t>
      </w:r>
      <w:r>
        <w:t xml:space="preserve">Mean Wind-Normalised Backscatter Measurements</w:t>
      </w:r>
    </w:p>
    <w:p>
      <w:pPr>
        <w:pStyle w:val="FirstParagraph"/>
      </w:pPr>
      <w:r>
        <w:t xml:space="preserve">Identifier:</w:t>
      </w:r>
      <w:r>
        <w:t xml:space="preserve"> </w:t>
      </w:r>
      <w:r>
        <w:rPr>
          <w:rStyle w:val="VerbatimChar"/>
        </w:rPr>
        <w:t xml:space="preserve">rcm-backsmwn</w:t>
      </w:r>
    </w:p>
    <w:p>
      <w:pPr>
        <w:pStyle w:val="Textkrper"/>
      </w:pPr>
      <w:r>
        <w:rPr>
          <w:b/>
          <w:bCs/>
        </w:rPr>
        <w:t xml:space="preserve">Usage:</w:t>
      </w:r>
      <w:r>
        <w:t xml:space="preserve"> </w:t>
      </w:r>
      <w:r>
        <w:t xml:space="preserve">Only for Maritime scenes.</w:t>
      </w:r>
    </w:p>
    <w:bookmarkStart w:id="216" w:name="threshold-requirements-43"/>
    <w:p>
      <w:pPr>
        <w:pStyle w:val="berschrift5"/>
      </w:pPr>
      <w:r>
        <w:t xml:space="preserve">Threshold requirements:</w:t>
      </w:r>
    </w:p>
    <w:p>
      <w:pPr>
        <w:pStyle w:val="FirstParagraph"/>
      </w:pPr>
      <w:r>
        <w:t xml:space="preserve">Not required.</w:t>
      </w:r>
      <w:r>
        <w:t xml:space="preserve"> </w:t>
      </w:r>
    </w:p>
    <w:bookmarkEnd w:id="216"/>
    <w:bookmarkStart w:id="217" w:name="goal-requirements-43"/>
    <w:p>
      <w:pPr>
        <w:pStyle w:val="berschrift5"/>
      </w:pPr>
      <w:r>
        <w:t xml:space="preserve">Goal requirements:</w:t>
      </w:r>
    </w:p>
    <w:p>
      <w:pPr>
        <w:pStyle w:val="FirstParagraph"/>
      </w:pPr>
      <w:r>
        <w:t xml:space="preserve">Mean wind-normalised (over ocean) backscatter coefficient is provided for each available polarization.</w:t>
      </w:r>
      <w:r>
        <w:t xml:space="preserve"> </w:t>
      </w:r>
      <w:r>
        <w:t xml:space="preserve">It is calculated as the ratio between the backscatter intensity and a simulated backscatter intensity image generated using an ocean surface wind model such as, e.g.,</w:t>
      </w:r>
      <w:r>
        <w:t xml:space="preserve"> </w:t>
      </w:r>
      <w:r>
        <w:t xml:space="preserve">(</w:t>
      </w:r>
      <w:hyperlink w:anchor="ref-quilfen1998">
        <w:r>
          <w:rPr>
            <w:rStyle w:val="Hyperlink"/>
          </w:rPr>
          <w:t xml:space="preserve">Yves et al. 1998</w:t>
        </w:r>
      </w:hyperlink>
      <w:r>
        <w:t xml:space="preserve">)</w:t>
      </w:r>
      <w:r>
        <w:t xml:space="preserve"> </w:t>
      </w:r>
      <w:r>
        <w:t xml:space="preserve">or</w:t>
      </w:r>
      <w:r>
        <w:t xml:space="preserve"> </w:t>
      </w:r>
      <w:r>
        <w:t xml:space="preserve">(</w:t>
      </w:r>
      <w:hyperlink w:anchor="ref-vachon2000">
        <w:r>
          <w:rPr>
            <w:rStyle w:val="Hyperlink"/>
          </w:rPr>
          <w:t xml:space="preserve">Vachon and Dobson 2000</w:t>
        </w:r>
      </w:hyperlink>
      <w:r>
        <w:t xml:space="preserve">)</w:t>
      </w:r>
      <w:r>
        <w:t xml:space="preserve"> </w:t>
      </w:r>
      <w:r>
        <w:t xml:space="preserve">for VV and HH polarization respectively.</w:t>
      </w:r>
    </w:p>
    <w:p>
      <w:pPr>
        <w:pStyle w:val="Textkrper"/>
      </w:pPr>
      <w:r>
        <w:t xml:space="preserve">File format specifications/contents provided in metadata:</w:t>
      </w:r>
    </w:p>
    <w:p>
      <w:pPr>
        <w:pStyle w:val="Compact"/>
        <w:numPr>
          <w:ilvl w:val="0"/>
          <w:numId w:val="1082"/>
        </w:numPr>
      </w:pPr>
      <w:r>
        <w:t xml:space="preserve">Measurement Type (Wind-Normalised Backscatter)</w:t>
      </w:r>
    </w:p>
    <w:p>
      <w:pPr>
        <w:pStyle w:val="Compact"/>
        <w:numPr>
          <w:ilvl w:val="0"/>
          <w:numId w:val="1082"/>
        </w:numPr>
      </w:pPr>
      <w:r>
        <w:t xml:space="preserve">Backscatter Expression Convention (intensity ratio)</w:t>
      </w:r>
    </w:p>
    <w:p>
      <w:pPr>
        <w:pStyle w:val="Compact"/>
        <w:numPr>
          <w:ilvl w:val="0"/>
          <w:numId w:val="1082"/>
        </w:numPr>
      </w:pPr>
      <w:r>
        <w:t xml:space="preserve">Polarization (HH, HV, VV, VH)</w:t>
      </w:r>
    </w:p>
    <w:p>
      <w:pPr>
        <w:pStyle w:val="Compact"/>
        <w:numPr>
          <w:ilvl w:val="0"/>
          <w:numId w:val="1082"/>
        </w:numPr>
      </w:pPr>
      <w:r>
        <w:t xml:space="preserve">Data Format (GeoTIFF, HDF5, NetCDF, …)</w:t>
      </w:r>
    </w:p>
    <w:p>
      <w:pPr>
        <w:pStyle w:val="Compact"/>
        <w:numPr>
          <w:ilvl w:val="0"/>
          <w:numId w:val="1082"/>
        </w:numPr>
      </w:pPr>
      <w:r>
        <w:t xml:space="preserve">Data Type (Int, Float, …)</w:t>
      </w:r>
    </w:p>
    <w:p>
      <w:pPr>
        <w:pStyle w:val="Compact"/>
        <w:numPr>
          <w:ilvl w:val="0"/>
          <w:numId w:val="1082"/>
        </w:numPr>
      </w:pPr>
      <w:r>
        <w:t xml:space="preserve">Bits per Sample</w:t>
      </w:r>
    </w:p>
    <w:p>
      <w:pPr>
        <w:pStyle w:val="Compact"/>
        <w:numPr>
          <w:ilvl w:val="0"/>
          <w:numId w:val="1082"/>
        </w:numPr>
      </w:pPr>
      <w:r>
        <w:t xml:space="preserve">Byte Order</w:t>
      </w:r>
    </w:p>
    <w:p>
      <w:pPr>
        <w:pStyle w:val="FirstParagraph"/>
      </w:pPr>
      <w:r>
        <w:t xml:space="preserve">Note:</w:t>
      </w:r>
    </w:p>
    <w:p>
      <w:pPr>
        <w:pStyle w:val="Compact"/>
        <w:numPr>
          <w:ilvl w:val="0"/>
          <w:numId w:val="1083"/>
        </w:numPr>
      </w:pPr>
      <w:r>
        <w:t xml:space="preserve">Reference wind model, wind speed and direction used for reference backscattering coefficient should be provided.</w:t>
      </w:r>
    </w:p>
    <w:bookmarkEnd w:id="217"/>
    <w:bookmarkStart w:id="218" w:name="assessment-43"/>
    <w:p>
      <w:pPr>
        <w:pStyle w:val="berschrift5"/>
      </w:pPr>
      <w:r>
        <w:t xml:space="preserve">Assessment:</w:t>
      </w:r>
    </w:p>
    <w:p>
      <w:pPr>
        <w:pStyle w:val="Compact"/>
        <w:numPr>
          <w:ilvl w:val="0"/>
          <w:numId w:val="1084"/>
        </w:numPr>
      </w:pPr>
      <w:r>
        <w:t xml:space="preserve">Threshold Self-Assessment:</w:t>
      </w:r>
    </w:p>
    <w:p>
      <w:pPr>
        <w:pStyle w:val="Compact"/>
        <w:numPr>
          <w:ilvl w:val="0"/>
          <w:numId w:val="1084"/>
        </w:numPr>
      </w:pPr>
      <w:r>
        <w:t xml:space="preserve">Goal Self-Assessment:</w:t>
      </w:r>
    </w:p>
    <w:p>
      <w:pPr>
        <w:pStyle w:val="Compact"/>
        <w:numPr>
          <w:ilvl w:val="0"/>
          <w:numId w:val="1084"/>
        </w:numPr>
      </w:pPr>
      <w:r>
        <w:t xml:space="preserve">Self-Assessment Explanation/ Justification:</w:t>
      </w:r>
    </w:p>
    <w:p>
      <w:pPr>
        <w:pStyle w:val="Compact"/>
        <w:numPr>
          <w:ilvl w:val="0"/>
          <w:numId w:val="1084"/>
        </w:numPr>
      </w:pPr>
      <w:r>
        <w:t xml:space="preserve">Recommended Requirement Modification:</w:t>
      </w:r>
    </w:p>
    <w:bookmarkEnd w:id="218"/>
    <w:bookmarkEnd w:id="219"/>
    <w:bookmarkEnd w:id="220"/>
    <w:bookmarkStart w:id="241" w:name="sec:gcor"/>
    <w:p>
      <w:pPr>
        <w:pStyle w:val="berschrift3"/>
      </w:pPr>
      <w:r>
        <w:rPr>
          <w:rStyle w:val="VerbatimChar"/>
        </w:rPr>
        <w:t xml:space="preserve">6.</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224" w:name="sec:gcor-geocalg"/>
    <w:p>
      <w:pPr>
        <w:pStyle w:val="berschrift4"/>
      </w:pPr>
      <w:r>
        <w:rPr>
          <w:rStyle w:val="VerbatimChar"/>
        </w:rPr>
        <w:t xml:space="preserve">6.1.</w:t>
      </w:r>
      <w:r>
        <w:t xml:space="preserve"> </w:t>
      </w:r>
      <w:r>
        <w:t xml:space="preserve">Geometric Correction Algorithm</w:t>
      </w:r>
    </w:p>
    <w:p>
      <w:pPr>
        <w:pStyle w:val="FirstParagraph"/>
      </w:pPr>
      <w:r>
        <w:t xml:space="preserve">Identifier:</w:t>
      </w:r>
      <w:r>
        <w:t xml:space="preserve"> </w:t>
      </w:r>
      <w:r>
        <w:rPr>
          <w:rStyle w:val="VerbatimChar"/>
        </w:rPr>
        <w:t xml:space="preserve">gcor-geocalg</w:t>
      </w:r>
    </w:p>
    <w:bookmarkStart w:id="221" w:name="threshold-requirements-44"/>
    <w:p>
      <w:pPr>
        <w:pStyle w:val="berschrift5"/>
      </w:pPr>
      <w:r>
        <w:t xml:space="preserve">Threshold requirements:</w:t>
      </w:r>
    </w:p>
    <w:p>
      <w:pPr>
        <w:pStyle w:val="FirstParagraph"/>
      </w:pPr>
      <w:r>
        <w:t xml:space="preserve">Not required.</w:t>
      </w:r>
      <w:r>
        <w:t xml:space="preserve"> </w:t>
      </w:r>
    </w:p>
    <w:bookmarkEnd w:id="221"/>
    <w:bookmarkStart w:id="222" w:name="goal-requirements-44"/>
    <w:p>
      <w:pPr>
        <w:pStyle w:val="berschrift5"/>
      </w:pPr>
      <w:r>
        <w:t xml:space="preserve">Goal requirements:</w:t>
      </w:r>
    </w:p>
    <w:p>
      <w:pPr>
        <w:pStyle w:val="FirstParagraph"/>
      </w:pPr>
      <w:r>
        <w:t xml:space="preserve">Metadata references, e.g.:</w:t>
      </w:r>
    </w:p>
    <w:p>
      <w:pPr>
        <w:pStyle w:val="Compact"/>
        <w:numPr>
          <w:ilvl w:val="0"/>
          <w:numId w:val="1085"/>
        </w:numPr>
      </w:pPr>
      <w:r>
        <w:t xml:space="preserve">A metadata citable peer-reviewed algorithm</w:t>
      </w:r>
    </w:p>
    <w:p>
      <w:pPr>
        <w:pStyle w:val="Compact"/>
        <w:numPr>
          <w:ilvl w:val="0"/>
          <w:numId w:val="1085"/>
        </w:numPr>
      </w:pPr>
      <w:r>
        <w:t xml:space="preserve">Technical documentation regarding the implementation of that algorithm expressed as URLs or DOIs</w:t>
      </w:r>
    </w:p>
    <w:p>
      <w:pPr>
        <w:pStyle w:val="Compact"/>
        <w:numPr>
          <w:ilvl w:val="0"/>
          <w:numId w:val="1085"/>
        </w:numPr>
      </w:pPr>
      <w:r>
        <w:t xml:space="preserve">The sources of auxiliary data used to make corrections</w:t>
      </w:r>
    </w:p>
    <w:p>
      <w:pPr>
        <w:pStyle w:val="Compact"/>
        <w:numPr>
          <w:ilvl w:val="0"/>
          <w:numId w:val="1085"/>
        </w:numPr>
      </w:pPr>
      <w:r>
        <w:t xml:space="preserve">Resampling method used for geometric processing of the source data</w:t>
      </w:r>
    </w:p>
    <w:p>
      <w:pPr>
        <w:pStyle w:val="FirstParagraph"/>
      </w:pPr>
      <w:r>
        <w:t xml:space="preserve">Note:</w:t>
      </w:r>
    </w:p>
    <w:p>
      <w:pPr>
        <w:pStyle w:val="Compact"/>
        <w:numPr>
          <w:ilvl w:val="0"/>
          <w:numId w:val="1086"/>
        </w:numPr>
      </w:pPr>
      <w:r>
        <w:t xml:space="preserve">Examples of technical documentation can include e.g., an Algorithm Theoretical Basis Document (ATBD), or a product user guide.</w:t>
      </w:r>
    </w:p>
    <w:bookmarkEnd w:id="222"/>
    <w:bookmarkStart w:id="223" w:name="assessment-44"/>
    <w:p>
      <w:pPr>
        <w:pStyle w:val="berschrift5"/>
      </w:pPr>
      <w:r>
        <w:t xml:space="preserve">Assessment:</w:t>
      </w:r>
    </w:p>
    <w:p>
      <w:pPr>
        <w:pStyle w:val="Compact"/>
        <w:numPr>
          <w:ilvl w:val="0"/>
          <w:numId w:val="1087"/>
        </w:numPr>
      </w:pPr>
      <w:r>
        <w:t xml:space="preserve">Threshold Self-Assessment:</w:t>
      </w:r>
    </w:p>
    <w:p>
      <w:pPr>
        <w:pStyle w:val="Compact"/>
        <w:numPr>
          <w:ilvl w:val="0"/>
          <w:numId w:val="1087"/>
        </w:numPr>
      </w:pPr>
      <w:r>
        <w:t xml:space="preserve">Goal Self-Assessment:</w:t>
      </w:r>
    </w:p>
    <w:p>
      <w:pPr>
        <w:pStyle w:val="Compact"/>
        <w:numPr>
          <w:ilvl w:val="0"/>
          <w:numId w:val="1087"/>
        </w:numPr>
      </w:pPr>
      <w:r>
        <w:t xml:space="preserve">Self-Assessment Explanation/ Justification:</w:t>
      </w:r>
    </w:p>
    <w:p>
      <w:pPr>
        <w:pStyle w:val="Compact"/>
        <w:numPr>
          <w:ilvl w:val="0"/>
          <w:numId w:val="1087"/>
        </w:numPr>
      </w:pPr>
      <w:r>
        <w:t xml:space="preserve">Recommended Requirement Modification:</w:t>
      </w:r>
    </w:p>
    <w:p>
      <w:r>
        <w:pict>
          <v:rect style="width:0;height:1.5pt" o:hralign="center" o:hrstd="t" o:hr="t"/>
        </w:pict>
      </w:r>
    </w:p>
    <w:bookmarkEnd w:id="223"/>
    <w:bookmarkEnd w:id="224"/>
    <w:bookmarkStart w:id="228" w:name="sec:gcor-cdem"/>
    <w:p>
      <w:pPr>
        <w:pStyle w:val="berschrift4"/>
      </w:pPr>
      <w:r>
        <w:rPr>
          <w:rStyle w:val="VerbatimChar"/>
        </w:rPr>
        <w:t xml:space="preserve">6.2.</w:t>
      </w:r>
      <w:r>
        <w:t xml:space="preserve"> </w:t>
      </w:r>
      <w:r>
        <w:t xml:space="preserve">Digital Elevation Model</w:t>
      </w:r>
    </w:p>
    <w:p>
      <w:pPr>
        <w:pStyle w:val="FirstParagraph"/>
      </w:pPr>
      <w:r>
        <w:t xml:space="preserve">Identifier:</w:t>
      </w:r>
      <w:r>
        <w:t xml:space="preserve"> </w:t>
      </w:r>
      <w:r>
        <w:rPr>
          <w:rStyle w:val="VerbatimChar"/>
        </w:rPr>
        <w:t xml:space="preserve">gcor-cdem</w:t>
      </w:r>
    </w:p>
    <w:p>
      <w:pPr>
        <w:pStyle w:val="Textkrper"/>
      </w:pPr>
      <w:r>
        <w:rPr>
          <w:b/>
          <w:bCs/>
        </w:rPr>
        <w:t xml:space="preserve">Usage:</w:t>
      </w:r>
      <w:r>
        <w:t xml:space="preserve"> </w:t>
      </w:r>
      <w:r>
        <w:t xml:space="preserve">For products including land areas.</w:t>
      </w:r>
    </w:p>
    <w:bookmarkStart w:id="225" w:name="threshold-requirements-45"/>
    <w:p>
      <w:pPr>
        <w:pStyle w:val="berschrift5"/>
      </w:pPr>
      <w:r>
        <w:t xml:space="preserve">Threshold requirements:</w:t>
      </w:r>
    </w:p>
    <w:p>
      <w:pPr>
        <w:pStyle w:val="Compact"/>
        <w:numPr>
          <w:ilvl w:val="0"/>
          <w:numId w:val="1088"/>
        </w:numPr>
      </w:pPr>
      <w:r>
        <w:t xml:space="preserve">During ortho-rectification, the data provider shall use the same DEM that was used for the radiometric terrain flattening to ensure consistency of the data stack.</w:t>
      </w:r>
    </w:p>
    <w:p>
      <w:pPr>
        <w:pStyle w:val="Compact"/>
        <w:numPr>
          <w:ilvl w:val="0"/>
          <w:numId w:val="1088"/>
        </w:numPr>
      </w:pPr>
      <w:r>
        <w:t xml:space="preserve">Provide reference to the Digital Elevation Model used for geometric terrain correction. For mosaic or composite products, specify the DEM used for each input data source, if different.</w:t>
      </w:r>
    </w:p>
    <w:p>
      <w:pPr>
        <w:pStyle w:val="Compact"/>
        <w:numPr>
          <w:ilvl w:val="0"/>
          <w:numId w:val="1088"/>
        </w:numPr>
      </w:pPr>
      <w:r>
        <w:t xml:space="preserve">Provide reference to Earth Gravitational Model (EGM) if used for geometric correction. For mosaic or composite products, specify the EGM used for each input data source, if different.</w:t>
      </w:r>
    </w:p>
    <w:bookmarkEnd w:id="225"/>
    <w:bookmarkStart w:id="226" w:name="goal-requirements-45"/>
    <w:p>
      <w:pPr>
        <w:pStyle w:val="berschrift5"/>
      </w:pPr>
      <w:r>
        <w:t xml:space="preserve">Goal requirements:</w:t>
      </w:r>
    </w:p>
    <w:p>
      <w:pPr>
        <w:pStyle w:val="Compact"/>
        <w:numPr>
          <w:ilvl w:val="0"/>
          <w:numId w:val="1089"/>
        </w:numPr>
      </w:pPr>
      <w:r>
        <w:t xml:space="preserve">A DEM with comparable or better resolution to the resolution of the output CEOS-ARD product shall be used if available. Else, the upsampled DEM is identified.</w:t>
      </w:r>
    </w:p>
    <w:p>
      <w:pPr>
        <w:pStyle w:val="Compact"/>
        <w:numPr>
          <w:ilvl w:val="0"/>
          <w:numId w:val="1089"/>
        </w:numPr>
      </w:pPr>
      <w:r>
        <w:t xml:space="preserve">Resampling method used for preparation of the DEM.</w:t>
      </w:r>
    </w:p>
    <w:p>
      <w:pPr>
        <w:pStyle w:val="Compact"/>
        <w:numPr>
          <w:ilvl w:val="0"/>
          <w:numId w:val="1089"/>
        </w:numPr>
      </w:pPr>
      <w:r>
        <w:t xml:space="preserve">Method used for resampling the EGM.</w:t>
      </w:r>
    </w:p>
    <w:bookmarkEnd w:id="226"/>
    <w:bookmarkStart w:id="227" w:name="assessment-45"/>
    <w:p>
      <w:pPr>
        <w:pStyle w:val="berschrift5"/>
      </w:pPr>
      <w:r>
        <w:t xml:space="preserve">Assessment:</w:t>
      </w:r>
    </w:p>
    <w:p>
      <w:pPr>
        <w:pStyle w:val="Compact"/>
        <w:numPr>
          <w:ilvl w:val="0"/>
          <w:numId w:val="1090"/>
        </w:numPr>
      </w:pPr>
      <w:r>
        <w:t xml:space="preserve">Threshold Self-Assessment:</w:t>
      </w:r>
    </w:p>
    <w:p>
      <w:pPr>
        <w:pStyle w:val="Compact"/>
        <w:numPr>
          <w:ilvl w:val="0"/>
          <w:numId w:val="1090"/>
        </w:numPr>
      </w:pPr>
      <w:r>
        <w:t xml:space="preserve">Goal Self-Assessment:</w:t>
      </w:r>
    </w:p>
    <w:p>
      <w:pPr>
        <w:pStyle w:val="Compact"/>
        <w:numPr>
          <w:ilvl w:val="0"/>
          <w:numId w:val="1090"/>
        </w:numPr>
      </w:pPr>
      <w:r>
        <w:t xml:space="preserve">Self-Assessment Explanation/ Justification:</w:t>
      </w:r>
    </w:p>
    <w:p>
      <w:pPr>
        <w:pStyle w:val="Compact"/>
        <w:numPr>
          <w:ilvl w:val="0"/>
          <w:numId w:val="1090"/>
        </w:numPr>
      </w:pPr>
      <w:r>
        <w:t xml:space="preserve">Recommended Requirement Modification:</w:t>
      </w:r>
    </w:p>
    <w:p>
      <w:r>
        <w:pict>
          <v:rect style="width:0;height:1.5pt" o:hralign="center" o:hrstd="t" o:hr="t"/>
        </w:pict>
      </w:r>
    </w:p>
    <w:bookmarkEnd w:id="227"/>
    <w:bookmarkEnd w:id="228"/>
    <w:bookmarkStart w:id="232" w:name="sec:gcor-geomacc-sar"/>
    <w:p>
      <w:pPr>
        <w:pStyle w:val="berschrift4"/>
      </w:pPr>
      <w:r>
        <w:rPr>
          <w:rStyle w:val="VerbatimChar"/>
        </w:rPr>
        <w:t xml:space="preserve">6.3.</w:t>
      </w:r>
      <w:r>
        <w:t xml:space="preserve"> </w:t>
      </w:r>
      <w:r>
        <w:t xml:space="preserve">Geometric Accuracy</w:t>
      </w:r>
    </w:p>
    <w:p>
      <w:pPr>
        <w:pStyle w:val="FirstParagraph"/>
      </w:pPr>
      <w:r>
        <w:t xml:space="preserve">Identifier:</w:t>
      </w:r>
      <w:r>
        <w:t xml:space="preserve"> </w:t>
      </w:r>
      <w:r>
        <w:rPr>
          <w:rStyle w:val="VerbatimChar"/>
        </w:rPr>
        <w:t xml:space="preserve">gcor-geomacc-sar</w:t>
      </w:r>
    </w:p>
    <w:bookmarkStart w:id="229" w:name="threshold-requirements-46"/>
    <w:p>
      <w:pPr>
        <w:pStyle w:val="berschrift5"/>
      </w:pPr>
      <w:r>
        <w:t xml:space="preserve">Threshold requirements:</w:t>
      </w:r>
    </w:p>
    <w:p>
      <w:pPr>
        <w:pStyle w:val="FirstParagraph"/>
      </w:pPr>
      <w:r>
        <w:t xml:space="preserve">Accurate geolocation is a prerequisite to radar processing to correct for terrain and to enable interoperability between radar sensors.</w:t>
      </w:r>
    </w:p>
    <w:p>
      <w:pPr>
        <w:pStyle w:val="Textkrper"/>
      </w:pPr>
      <w:r>
        <w:t xml:space="preserve">The absolute geolocation error (ALE) for a sensor is typically assessed through analysis of Single Look Complex (SLC) imagery and measured along the slant range and azimuth directions (case A: SLC ALE).</w:t>
      </w:r>
      <w:r>
        <w:t xml:space="preserve"> </w:t>
      </w:r>
      <w:r>
        <w:t xml:space="preserve">The end-to-end “ARD” ALE of the final CEOS-ARD product could be measured directly in the final image product in the chosen map projection, i.e., in the map coordinate directions: e.g., Northing and Easting (case B: ARD ALE).</w:t>
      </w:r>
      <w:r>
        <w:t xml:space="preserve"> </w:t>
      </w:r>
      <w:r>
        <w:t xml:space="preserve">Providing accuracy estimates based on measurements following at least one scheme (A or B or both) meets the threshold requirement.</w:t>
      </w:r>
    </w:p>
    <w:p>
      <w:pPr>
        <w:pStyle w:val="Textkrper"/>
      </w:pPr>
      <w:r>
        <w:t xml:space="preserve">Estimates of the ALE is provided as a bias and a standard deviation, with (Case A) SLC ALE expressed in slant range and azimuth, and (Case B) ARD ALE expressed in map projection dimensions.</w:t>
      </w:r>
    </w:p>
    <w:p>
      <w:pPr>
        <w:pStyle w:val="Textkrper"/>
      </w:pPr>
      <w:r>
        <w:t xml:space="preserve">For composite products, when sources come from different SAR platforms or different beam modes, provide averaged ALE or averaged ARD ALE.</w:t>
      </w:r>
    </w:p>
    <w:p>
      <w:pPr>
        <w:pStyle w:val="Textkrper"/>
      </w:pPr>
      <w:r>
        <w:t xml:space="preserve">Notes:</w:t>
      </w:r>
    </w:p>
    <w:p>
      <w:pPr>
        <w:pStyle w:val="Compact"/>
        <w:numPr>
          <w:ilvl w:val="0"/>
          <w:numId w:val="1091"/>
        </w:numPr>
      </w:pPr>
      <w:r>
        <w:t xml:space="preserve">This assessment is often made through comparison of measured corner reflector positions with their projected location in the imagery. In some cases, other mission calibration/validation results may be used.</w:t>
      </w:r>
    </w:p>
    <w:p>
      <w:pPr>
        <w:pStyle w:val="Compact"/>
        <w:numPr>
          <w:ilvl w:val="0"/>
          <w:numId w:val="1091"/>
        </w:numPr>
      </w:pPr>
      <w:r>
        <w:t xml:space="preserve">The ALE is not typically assessed for every processed image, but through an ALE assessment by the data processing team characterizing all or (usually a suitably representative subset) of the generated products.</w:t>
      </w:r>
    </w:p>
    <w:p>
      <w:pPr>
        <w:pStyle w:val="Compact"/>
        <w:numPr>
          <w:ilvl w:val="0"/>
          <w:numId w:val="1091"/>
        </w:numPr>
      </w:pPr>
      <w:r>
        <w:t xml:space="preserve">For new SAR missions, as long as calibration/validation reports are not available, values can be set to NaN and provide a DOI or URL link to pre-launch mission specification document.</w:t>
      </w:r>
    </w:p>
    <w:bookmarkEnd w:id="229"/>
    <w:bookmarkStart w:id="230" w:name="goal-requirements-46"/>
    <w:p>
      <w:pPr>
        <w:pStyle w:val="berschrift5"/>
      </w:pPr>
      <w:r>
        <w:t xml:space="preserve">Goal requirements:</w:t>
      </w:r>
    </w:p>
    <w:p>
      <w:pPr>
        <w:pStyle w:val="FirstParagraph"/>
      </w:pPr>
      <w:r>
        <w:t xml:space="preserve">Output product sub-sample accuracy should be less than or equal to 0.1 (slant range) pixel radial root mean square error (rRMSE).</w:t>
      </w:r>
    </w:p>
    <w:p>
      <w:pPr>
        <w:pStyle w:val="Textkrper"/>
      </w:pPr>
      <w:r>
        <w:t xml:space="preserve">Provide documentation of estimates of ALE as DOI or URL.</w:t>
      </w:r>
    </w:p>
    <w:bookmarkEnd w:id="230"/>
    <w:bookmarkStart w:id="231" w:name="assessment-46"/>
    <w:p>
      <w:pPr>
        <w:pStyle w:val="berschrift5"/>
      </w:pPr>
      <w:r>
        <w:t xml:space="preserve">Assessment:</w:t>
      </w:r>
    </w:p>
    <w:p>
      <w:pPr>
        <w:pStyle w:val="Compact"/>
        <w:numPr>
          <w:ilvl w:val="0"/>
          <w:numId w:val="1092"/>
        </w:numPr>
      </w:pPr>
      <w:r>
        <w:t xml:space="preserve">Threshold Self-Assessment:</w:t>
      </w:r>
    </w:p>
    <w:p>
      <w:pPr>
        <w:pStyle w:val="Compact"/>
        <w:numPr>
          <w:ilvl w:val="0"/>
          <w:numId w:val="1092"/>
        </w:numPr>
      </w:pPr>
      <w:r>
        <w:t xml:space="preserve">Goal Self-Assessment:</w:t>
      </w:r>
    </w:p>
    <w:p>
      <w:pPr>
        <w:pStyle w:val="Compact"/>
        <w:numPr>
          <w:ilvl w:val="0"/>
          <w:numId w:val="1092"/>
        </w:numPr>
      </w:pPr>
      <w:r>
        <w:t xml:space="preserve">Self-Assessment Explanation/ Justification:</w:t>
      </w:r>
    </w:p>
    <w:p>
      <w:pPr>
        <w:pStyle w:val="Compact"/>
        <w:numPr>
          <w:ilvl w:val="0"/>
          <w:numId w:val="1092"/>
        </w:numPr>
      </w:pPr>
      <w:r>
        <w:t xml:space="preserve">Recommended Requirement Modification:</w:t>
      </w:r>
    </w:p>
    <w:p>
      <w:r>
        <w:pict>
          <v:rect style="width:0;height:1.5pt" o:hralign="center" o:hrstd="t" o:hr="t"/>
        </w:pict>
      </w:r>
    </w:p>
    <w:bookmarkEnd w:id="231"/>
    <w:bookmarkEnd w:id="232"/>
    <w:bookmarkStart w:id="236" w:name="sec:gcor-georacc"/>
    <w:p>
      <w:pPr>
        <w:pStyle w:val="berschrift4"/>
      </w:pPr>
      <w:r>
        <w:rPr>
          <w:rStyle w:val="VerbatimChar"/>
        </w:rPr>
        <w:t xml:space="preserve">6.4.</w:t>
      </w:r>
      <w:r>
        <w:t xml:space="preserve"> </w:t>
      </w:r>
      <w:r>
        <w:t xml:space="preserve">Geometric Refined Accuracy</w:t>
      </w:r>
    </w:p>
    <w:p>
      <w:pPr>
        <w:pStyle w:val="FirstParagraph"/>
      </w:pPr>
      <w:r>
        <w:t xml:space="preserve">Identifier:</w:t>
      </w:r>
      <w:r>
        <w:t xml:space="preserve"> </w:t>
      </w:r>
      <w:r>
        <w:rPr>
          <w:rStyle w:val="VerbatimChar"/>
        </w:rPr>
        <w:t xml:space="preserve">gcor-georacc</w:t>
      </w:r>
    </w:p>
    <w:bookmarkStart w:id="233" w:name="threshold-requirements-47"/>
    <w:p>
      <w:pPr>
        <w:pStyle w:val="berschrift5"/>
      </w:pPr>
      <w:r>
        <w:t xml:space="preserve">Threshold requirements:</w:t>
      </w:r>
    </w:p>
    <w:p>
      <w:pPr>
        <w:pStyle w:val="FirstParagraph"/>
      </w:pPr>
      <w:r>
        <w:t xml:space="preserve">Not required.</w:t>
      </w:r>
      <w:r>
        <w:t xml:space="preserve"> </w:t>
      </w:r>
    </w:p>
    <w:bookmarkEnd w:id="233"/>
    <w:bookmarkStart w:id="234" w:name="goal-requirements-47"/>
    <w:p>
      <w:pPr>
        <w:pStyle w:val="berschrift5"/>
      </w:pPr>
      <w:r>
        <w:t xml:space="preserve">Goal requirements:</w:t>
      </w:r>
    </w:p>
    <w:p>
      <w:pPr>
        <w:pStyle w:val="FirstParagraph"/>
      </w:pPr>
      <w:r>
        <w:t xml:space="preserve">Values provided under</w:t>
      </w:r>
      <w:r>
        <w:t xml:space="preserve"> </w:t>
      </w:r>
      <w:hyperlink w:anchor="sec:gcor-geomacc-sar">
        <w:r>
          <w:rPr>
            <w:rStyle w:val="Hyperlink"/>
          </w:rPr>
          <w:t xml:space="preserve">Geometric Corrections: Geometric Accuracy</w:t>
        </w:r>
      </w:hyperlink>
      <w:r>
        <w:t xml:space="preserve"> </w:t>
      </w:r>
      <w:r>
        <w:t xml:space="preserve">are provided by the SAR mission Cal/Val team.</w:t>
      </w:r>
    </w:p>
    <w:p>
      <w:pPr>
        <w:pStyle w:val="Textkrper"/>
      </w:pPr>
      <w:r>
        <w:t xml:space="preserve">CEOS-ARD processing steps could include method refining the geometric accuracy, such as cross-correlation of the SAR data in slant range with a SAR scene simulated from a DSM or DEM.</w:t>
      </w:r>
    </w:p>
    <w:p>
      <w:pPr>
        <w:pStyle w:val="Textkrper"/>
      </w:pPr>
      <w:r>
        <w:t xml:space="preserve">Methodology used (name and reference), quality flag, geometric standard deviation values should be provided.</w:t>
      </w:r>
    </w:p>
    <w:p>
      <w:pPr>
        <w:pStyle w:val="Textkrper"/>
      </w:pPr>
      <w:r>
        <w:t xml:space="preserve">For composite products, provide averaged ALE or averaged ARD ALE estimated from all sources.</w:t>
      </w:r>
    </w:p>
    <w:bookmarkEnd w:id="234"/>
    <w:bookmarkStart w:id="235" w:name="assessment-47"/>
    <w:p>
      <w:pPr>
        <w:pStyle w:val="berschrift5"/>
      </w:pPr>
      <w:r>
        <w:t xml:space="preserve">Assessment:</w:t>
      </w:r>
    </w:p>
    <w:p>
      <w:pPr>
        <w:pStyle w:val="Compact"/>
        <w:numPr>
          <w:ilvl w:val="0"/>
          <w:numId w:val="1093"/>
        </w:numPr>
      </w:pPr>
      <w:r>
        <w:t xml:space="preserve">Threshold Self-Assessment:</w:t>
      </w:r>
    </w:p>
    <w:p>
      <w:pPr>
        <w:pStyle w:val="Compact"/>
        <w:numPr>
          <w:ilvl w:val="0"/>
          <w:numId w:val="1093"/>
        </w:numPr>
      </w:pPr>
      <w:r>
        <w:t xml:space="preserve">Goal Self-Assessment:</w:t>
      </w:r>
    </w:p>
    <w:p>
      <w:pPr>
        <w:pStyle w:val="Compact"/>
        <w:numPr>
          <w:ilvl w:val="0"/>
          <w:numId w:val="1093"/>
        </w:numPr>
      </w:pPr>
      <w:r>
        <w:t xml:space="preserve">Self-Assessment Explanation/ Justification:</w:t>
      </w:r>
    </w:p>
    <w:p>
      <w:pPr>
        <w:pStyle w:val="Compact"/>
        <w:numPr>
          <w:ilvl w:val="0"/>
          <w:numId w:val="1093"/>
        </w:numPr>
      </w:pPr>
      <w:r>
        <w:t xml:space="preserve">Recommended Requirement Modification:</w:t>
      </w:r>
    </w:p>
    <w:p>
      <w:r>
        <w:pict>
          <v:rect style="width:0;height:1.5pt" o:hralign="center" o:hrstd="t" o:hr="t"/>
        </w:pict>
      </w:r>
    </w:p>
    <w:bookmarkEnd w:id="235"/>
    <w:bookmarkEnd w:id="236"/>
    <w:bookmarkStart w:id="240" w:name="sec:gcor-gridconv"/>
    <w:p>
      <w:pPr>
        <w:pStyle w:val="berschrift4"/>
      </w:pPr>
      <w:r>
        <w:rPr>
          <w:rStyle w:val="VerbatimChar"/>
        </w:rPr>
        <w:t xml:space="preserve">6.5.</w:t>
      </w:r>
      <w:r>
        <w:t xml:space="preserve"> </w:t>
      </w:r>
      <w:r>
        <w:t xml:space="preserve">Gridding Convention</w:t>
      </w:r>
    </w:p>
    <w:p>
      <w:pPr>
        <w:pStyle w:val="FirstParagraph"/>
      </w:pPr>
      <w:r>
        <w:t xml:space="preserve">Identifier:</w:t>
      </w:r>
      <w:r>
        <w:t xml:space="preserve"> </w:t>
      </w:r>
      <w:r>
        <w:rPr>
          <w:rStyle w:val="VerbatimChar"/>
        </w:rPr>
        <w:t xml:space="preserve">gcor-gridconv</w:t>
      </w:r>
    </w:p>
    <w:bookmarkStart w:id="237" w:name="threshold-requirements-48"/>
    <w:p>
      <w:pPr>
        <w:pStyle w:val="berschrift5"/>
      </w:pPr>
      <w:r>
        <w:t xml:space="preserve">Threshold requirements:</w:t>
      </w:r>
    </w:p>
    <w:p>
      <w:pPr>
        <w:pStyle w:val="FirstParagraph"/>
      </w:pPr>
      <w:r>
        <w:t xml:space="preserve">A consistent gridding/sampling frame is used. The origin is chosen to minimise any need for subsequent resampling between multiple products (be they from the same or different providers).</w:t>
      </w:r>
      <w:r>
        <w:t xml:space="preserve"> </w:t>
      </w:r>
      <w:r>
        <w:t xml:space="preserve">This is typically accomplished via a “snap to grid” in relation to the most proximate grid tile in a global system.</w:t>
      </w:r>
    </w:p>
    <w:p>
      <w:pPr>
        <w:pStyle w:val="Textkrper"/>
      </w:pPr>
      <w:r>
        <w:t xml:space="preserve">Note:</w:t>
      </w:r>
    </w:p>
    <w:p>
      <w:pPr>
        <w:pStyle w:val="Compact"/>
        <w:numPr>
          <w:ilvl w:val="0"/>
          <w:numId w:val="1094"/>
        </w:numPr>
      </w:pPr>
      <w:r>
        <w:t xml:space="preserve">If a product hierarchy of resolutions exists (or is planned), the multiple resolutions should nest within each other (e.g., 12.5m, 25m, 50m, 100m, etc.), and not be disjoint.</w:t>
      </w:r>
    </w:p>
    <w:bookmarkEnd w:id="237"/>
    <w:bookmarkStart w:id="238" w:name="goal-requirements-48"/>
    <w:p>
      <w:pPr>
        <w:pStyle w:val="berschrift5"/>
      </w:pPr>
      <w:r>
        <w:t xml:space="preserve">Goal requirements:</w:t>
      </w:r>
    </w:p>
    <w:p>
      <w:pPr>
        <w:pStyle w:val="FirstParagraph"/>
      </w:pPr>
      <w:r>
        <w:t xml:space="preserve">Provide DOI or URL to gridding convention used.</w:t>
      </w:r>
    </w:p>
    <w:p>
      <w:pPr>
        <w:pStyle w:val="Textkrper"/>
      </w:pPr>
      <w:r>
        <w:t xml:space="preserve">When multiple providers share a common map projection, providers are encouraged to standardise the origins of their products among each other.</w:t>
      </w:r>
    </w:p>
    <w:p>
      <w:pPr>
        <w:pStyle w:val="Textkrper"/>
      </w:pPr>
      <w:r>
        <w:t xml:space="preserve">In the case of UTM/UPS coordinates, the upper left corner coordinates should be set to an integer multiple of sample intervals from a 100 km by 100 km grid tile of the Military Grid Reference System’s 100k coordinates (“snap to grid”).</w:t>
      </w:r>
    </w:p>
    <w:p>
      <w:pPr>
        <w:pStyle w:val="Textkrper"/>
      </w:pPr>
      <w:r>
        <w:t xml:space="preserve">For products presented in geographic coordinates (latitude and longitude), the origin should be set to an integer multiple of samples in relation to the closest integer degree.</w:t>
      </w:r>
    </w:p>
    <w:bookmarkEnd w:id="238"/>
    <w:bookmarkStart w:id="239" w:name="assessment-48"/>
    <w:p>
      <w:pPr>
        <w:pStyle w:val="berschrift5"/>
      </w:pPr>
      <w:r>
        <w:t xml:space="preserve">Assessment:</w:t>
      </w:r>
    </w:p>
    <w:p>
      <w:pPr>
        <w:pStyle w:val="Compact"/>
        <w:numPr>
          <w:ilvl w:val="0"/>
          <w:numId w:val="1095"/>
        </w:numPr>
      </w:pPr>
      <w:r>
        <w:t xml:space="preserve">Threshold Self-Assessment:</w:t>
      </w:r>
    </w:p>
    <w:p>
      <w:pPr>
        <w:pStyle w:val="Compact"/>
        <w:numPr>
          <w:ilvl w:val="0"/>
          <w:numId w:val="1095"/>
        </w:numPr>
      </w:pPr>
      <w:r>
        <w:t xml:space="preserve">Goal Self-Assessment:</w:t>
      </w:r>
    </w:p>
    <w:p>
      <w:pPr>
        <w:pStyle w:val="Compact"/>
        <w:numPr>
          <w:ilvl w:val="0"/>
          <w:numId w:val="1095"/>
        </w:numPr>
      </w:pPr>
      <w:r>
        <w:t xml:space="preserve">Self-Assessment Explanation/ Justification:</w:t>
      </w:r>
    </w:p>
    <w:p>
      <w:pPr>
        <w:pStyle w:val="Compact"/>
        <w:numPr>
          <w:ilvl w:val="0"/>
          <w:numId w:val="1095"/>
        </w:numPr>
      </w:pPr>
      <w:r>
        <w:t xml:space="preserve">Recommended Requirement Modification:</w:t>
      </w:r>
    </w:p>
    <w:p>
      <w:r>
        <w:br w:type="page"/>
      </w:r>
    </w:p>
    <w:bookmarkEnd w:id="239"/>
    <w:bookmarkEnd w:id="240"/>
    <w:bookmarkEnd w:id="241"/>
    <w:bookmarkEnd w:id="242"/>
    <w:bookmarkStart w:id="249" w:name="summary-self-assessment-table"/>
    <w:p>
      <w:pPr>
        <w:pStyle w:val="berschrift2"/>
      </w:pPr>
      <w:r>
        <w:t xml:space="preserve">Summary Self-Assessment Table</w:t>
      </w:r>
    </w:p>
    <w:bookmarkStart w:id="243" w:name="general-metadata"/>
    <w:p>
      <w:pPr>
        <w:pStyle w:val="berschrift3"/>
      </w:pPr>
      <w:r>
        <w:t xml:space="preserve">General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meta-trace-sar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meta-protype</w:t>
            </w:r>
          </w:p>
        </w:tc>
        <w:tc>
          <w:tcPr/>
          <w:p>
            <w:pPr>
              <w:pStyle w:val="Compact"/>
            </w:pPr>
            <w:r>
              <w:t xml:space="preserve">Product Type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meta-pfsurl</w:t>
            </w:r>
          </w:p>
        </w:tc>
        <w:tc>
          <w:tcPr/>
          <w:p>
            <w:pPr>
              <w:pStyle w:val="Compact"/>
            </w:pPr>
            <w:r>
              <w:t xml:space="preserve">Document Identifier</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meta-time-sar</w:t>
            </w:r>
          </w:p>
        </w:tc>
        <w:tc>
          <w:tcPr/>
          <w:p>
            <w:pPr>
              <w:pStyle w:val="Compact"/>
            </w:pPr>
            <w:r>
              <w:t xml:space="preserve">Data Collection Time</w:t>
            </w:r>
          </w:p>
        </w:tc>
        <w:tc>
          <w:tcPr/>
          <w:p>
            <w:pPr>
              <w:pStyle w:val="Compact"/>
            </w:pPr>
          </w:p>
        </w:tc>
        <w:tc>
          <w:tcPr/>
          <w:p>
            <w:pPr>
              <w:pStyle w:val="Compact"/>
            </w:pPr>
          </w:p>
        </w:tc>
      </w:tr>
    </w:tbl>
    <w:bookmarkEnd w:id="243"/>
    <w:bookmarkStart w:id="244" w:name="source-metadata"/>
    <w:p>
      <w:pPr>
        <w:pStyle w:val="berschrift3"/>
      </w:pPr>
      <w:r>
        <w:t xml:space="preserve">Source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src-macqid</w:t>
            </w:r>
          </w:p>
        </w:tc>
        <w:tc>
          <w:tcPr/>
          <w:p>
            <w:pPr>
              <w:pStyle w:val="Compact"/>
            </w:pPr>
            <w:r>
              <w:t xml:space="preserve">Acquisition ID</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src-daccess-src</w:t>
            </w:r>
          </w:p>
        </w:tc>
        <w:tc>
          <w:tcPr/>
          <w:p>
            <w:pPr>
              <w:pStyle w:val="Compact"/>
            </w:pPr>
            <w:r>
              <w:t xml:space="preserve">Source Data Access</w:t>
            </w:r>
          </w:p>
        </w:tc>
        <w:tc>
          <w:tcPr/>
          <w:p>
            <w:pPr>
              <w:pStyle w:val="Compact"/>
            </w:pPr>
          </w:p>
        </w:tc>
        <w:tc>
          <w:tcPr/>
          <w:p>
            <w:pPr>
              <w:pStyle w:val="Compact"/>
            </w:pPr>
          </w:p>
        </w:tc>
      </w:tr>
      <w:tr>
        <w:tc>
          <w:tcPr/>
          <w:p>
            <w:pPr>
              <w:pStyle w:val="Compact"/>
            </w:pPr>
            <w:r>
              <w:rPr>
                <w:rStyle w:val="VerbatimChar"/>
              </w:rPr>
              <w:t xml:space="preserve">src-instru-sar</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src-time-src</w:t>
            </w:r>
          </w:p>
        </w:tc>
        <w:tc>
          <w:tcPr/>
          <w:p>
            <w:pPr>
              <w:pStyle w:val="Compact"/>
            </w:pPr>
            <w:r>
              <w:t xml:space="preserve">Source Data Acquisition Time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src-acqpar</w:t>
            </w:r>
          </w:p>
        </w:tc>
        <w:tc>
          <w:tcPr/>
          <w:p>
            <w:pPr>
              <w:pStyle w:val="Compact"/>
            </w:pPr>
            <w:r>
              <w:t xml:space="preserve">Source Data Acquisition Parameters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src-orbit</w:t>
            </w:r>
          </w:p>
        </w:tc>
        <w:tc>
          <w:tcPr/>
          <w:p>
            <w:pPr>
              <w:pStyle w:val="Compact"/>
            </w:pPr>
            <w:r>
              <w:t xml:space="preserve">Source Data Orbit Information</w:t>
            </w:r>
          </w:p>
        </w:tc>
        <w:tc>
          <w:tcPr/>
          <w:p>
            <w:pPr>
              <w:pStyle w:val="Compact"/>
            </w:pPr>
          </w:p>
        </w:tc>
        <w:tc>
          <w:tcPr/>
          <w:p>
            <w:pPr>
              <w:pStyle w:val="Compact"/>
            </w:pPr>
          </w:p>
        </w:tc>
      </w:tr>
      <w:tr>
        <w:tc>
          <w:tcPr/>
          <w:p>
            <w:pPr>
              <w:pStyle w:val="Compact"/>
            </w:pPr>
            <w:r>
              <w:rPr>
                <w:rStyle w:val="VerbatimChar"/>
              </w:rPr>
              <w:t xml:space="preserve">src-propar</w:t>
            </w:r>
          </w:p>
        </w:tc>
        <w:tc>
          <w:tcPr/>
          <w:p>
            <w:pPr>
              <w:pStyle w:val="Compact"/>
            </w:pPr>
            <w:r>
              <w:t xml:space="preserve">Source Data Processing Parameters</w:t>
            </w:r>
          </w:p>
        </w:tc>
        <w:tc>
          <w:tcPr/>
          <w:p>
            <w:pPr>
              <w:pStyle w:val="Compact"/>
            </w:pPr>
          </w:p>
        </w:tc>
        <w:tc>
          <w:tcPr/>
          <w:p>
            <w:pPr>
              <w:pStyle w:val="Compact"/>
            </w:pPr>
          </w:p>
        </w:tc>
      </w:tr>
      <w:tr>
        <w:tc>
          <w:tcPr/>
          <w:p>
            <w:pPr>
              <w:pStyle w:val="Compact"/>
            </w:pPr>
            <w:r>
              <w:rPr>
                <w:rStyle w:val="VerbatimChar"/>
              </w:rPr>
              <w:t xml:space="preserve">src-imgatt-sar</w:t>
            </w:r>
          </w:p>
        </w:tc>
        <w:tc>
          <w:tcPr/>
          <w:p>
            <w:pPr>
              <w:pStyle w:val="Compact"/>
            </w:pPr>
            <w:r>
              <w:t xml:space="preserve">Source Data Image Attributes</w:t>
            </w:r>
          </w:p>
        </w:tc>
        <w:tc>
          <w:tcPr/>
          <w:p>
            <w:pPr>
              <w:pStyle w:val="Compact"/>
            </w:pPr>
          </w:p>
        </w:tc>
        <w:tc>
          <w:tcPr/>
          <w:p>
            <w:pPr>
              <w:pStyle w:val="Compact"/>
            </w:pPr>
          </w:p>
        </w:tc>
      </w:tr>
      <w:tr>
        <w:tc>
          <w:tcPr/>
          <w:p>
            <w:pPr>
              <w:pStyle w:val="Compact"/>
            </w:pPr>
            <w:r>
              <w:rPr>
                <w:rStyle w:val="VerbatimChar"/>
              </w:rPr>
              <w:t xml:space="preserve">src-sencal-sar</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src-perfind</w:t>
            </w:r>
          </w:p>
        </w:tc>
        <w:tc>
          <w:tcPr/>
          <w:p>
            <w:pPr>
              <w:pStyle w:val="Compact"/>
            </w:pPr>
            <w:r>
              <w:t xml:space="preserve">Performance Indicators</w:t>
            </w:r>
          </w:p>
        </w:tc>
        <w:tc>
          <w:tcPr/>
          <w:p>
            <w:pPr>
              <w:pStyle w:val="Compact"/>
            </w:pPr>
          </w:p>
        </w:tc>
        <w:tc>
          <w:tcPr/>
          <w:p>
            <w:pPr>
              <w:pStyle w:val="Compact"/>
            </w:pPr>
          </w:p>
        </w:tc>
      </w:tr>
      <w:tr>
        <w:tc>
          <w:tcPr/>
          <w:p>
            <w:pPr>
              <w:pStyle w:val="Compact"/>
            </w:pPr>
            <w:r>
              <w:rPr>
                <w:rStyle w:val="VerbatimChar"/>
              </w:rPr>
              <w:t xml:space="preserve">src-polcalm</w:t>
            </w:r>
          </w:p>
        </w:tc>
        <w:tc>
          <w:tcPr/>
          <w:p>
            <w:pPr>
              <w:pStyle w:val="Compact"/>
            </w:pPr>
            <w:r>
              <w:t xml:space="preserve">Polarimetric Calibration Matrices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src-farotan</w:t>
            </w:r>
          </w:p>
        </w:tc>
        <w:tc>
          <w:tcPr/>
          <w:p>
            <w:pPr>
              <w:pStyle w:val="Compact"/>
            </w:pPr>
            <w:r>
              <w:t xml:space="preserve">Mean Faraday Rotation Angle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src-ionind</w:t>
            </w:r>
          </w:p>
        </w:tc>
        <w:tc>
          <w:tcPr/>
          <w:p>
            <w:pPr>
              <w:pStyle w:val="Compact"/>
            </w:pPr>
            <w:r>
              <w:t xml:space="preserve">Ionosphere Indicator</w:t>
            </w:r>
          </w:p>
        </w:tc>
        <w:tc>
          <w:tcPr/>
          <w:p>
            <w:pPr>
              <w:pStyle w:val="Compact"/>
              <w:jc w:val="center"/>
            </w:pPr>
            <w:r>
              <w:rPr>
                <w:i/>
                <w:iCs/>
              </w:rPr>
              <w:t xml:space="preserve">not required</w:t>
            </w:r>
          </w:p>
        </w:tc>
        <w:tc>
          <w:tcPr/>
          <w:p>
            <w:pPr>
              <w:pStyle w:val="Compact"/>
            </w:pPr>
          </w:p>
        </w:tc>
      </w:tr>
    </w:tbl>
    <w:bookmarkEnd w:id="244"/>
    <w:bookmarkStart w:id="245" w:name="product-metadata"/>
    <w:p>
      <w:pPr>
        <w:pStyle w:val="berschrift3"/>
      </w:pPr>
      <w:r>
        <w:t xml:space="preserve">Product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prd-daccess-prod</w:t>
            </w:r>
          </w:p>
        </w:tc>
        <w:tc>
          <w:tcPr/>
          <w:p>
            <w:pPr>
              <w:pStyle w:val="Compact"/>
            </w:pPr>
            <w:r>
              <w:t xml:space="preserve">Product Data Access</w:t>
            </w:r>
          </w:p>
        </w:tc>
        <w:tc>
          <w:tcPr/>
          <w:p>
            <w:pPr>
              <w:pStyle w:val="Compact"/>
            </w:pPr>
          </w:p>
        </w:tc>
        <w:tc>
          <w:tcPr/>
          <w:p>
            <w:pPr>
              <w:pStyle w:val="Compact"/>
            </w:pPr>
          </w:p>
        </w:tc>
      </w:tr>
      <w:tr>
        <w:tc>
          <w:tcPr/>
          <w:p>
            <w:pPr>
              <w:pStyle w:val="Compact"/>
            </w:pPr>
            <w:r>
              <w:rPr>
                <w:rStyle w:val="VerbatimChar"/>
              </w:rPr>
              <w:t xml:space="preserve">prd-auxdat-sar</w:t>
            </w:r>
          </w:p>
        </w:tc>
        <w:tc>
          <w:tcPr/>
          <w:p>
            <w:pPr>
              <w:pStyle w:val="Compact"/>
            </w:pPr>
            <w:r>
              <w:t xml:space="preserve">Auxiliary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prd-samspa</w:t>
            </w:r>
          </w:p>
        </w:tc>
        <w:tc>
          <w:tcPr/>
          <w:p>
            <w:pPr>
              <w:pStyle w:val="Compact"/>
            </w:pPr>
            <w:r>
              <w:t xml:space="preserve">Product Sample Spacing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prd-enl</w:t>
            </w:r>
          </w:p>
        </w:tc>
        <w:tc>
          <w:tcPr/>
          <w:p>
            <w:pPr>
              <w:pStyle w:val="Compact"/>
            </w:pPr>
            <w:r>
              <w:t xml:space="preserve">Product Equivalent Number of Looks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prd-resol</w:t>
            </w:r>
          </w:p>
        </w:tc>
        <w:tc>
          <w:tcPr/>
          <w:p>
            <w:pPr>
              <w:pStyle w:val="Compact"/>
            </w:pPr>
            <w:r>
              <w:t xml:space="preserve">Product Resolution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prd-spekfil</w:t>
            </w:r>
          </w:p>
        </w:tc>
        <w:tc>
          <w:tcPr/>
          <w:p>
            <w:pPr>
              <w:pStyle w:val="Compact"/>
            </w:pPr>
            <w:r>
              <w:t xml:space="preserve">Product Filtering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prd-geobbox</w:t>
            </w:r>
          </w:p>
        </w:tc>
        <w:tc>
          <w:tcPr/>
          <w:p>
            <w:pPr>
              <w:pStyle w:val="Compact"/>
            </w:pPr>
            <w:r>
              <w:t xml:space="preserve">Product Bounding Box</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prd-geoarea-sar</w:t>
            </w:r>
          </w:p>
        </w:tc>
        <w:tc>
          <w:tcPr/>
          <w:p>
            <w:pPr>
              <w:pStyle w:val="Compact"/>
            </w:pPr>
            <w:r>
              <w:t xml:space="preserve">Product Geographical Extent</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prd-imgsize</w:t>
            </w:r>
          </w:p>
        </w:tc>
        <w:tc>
          <w:tcPr/>
          <w:p>
            <w:pPr>
              <w:pStyle w:val="Compact"/>
            </w:pPr>
            <w:r>
              <w:t xml:space="preserve">Product Image Size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prd-pixcoco</w:t>
            </w:r>
          </w:p>
        </w:tc>
        <w:tc>
          <w:tcPr/>
          <w:p>
            <w:pPr>
              <w:pStyle w:val="Compact"/>
            </w:pPr>
            <w:r>
              <w:t xml:space="preserve">Product Pixel Coordinate Convention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prd-crs-sar</w:t>
            </w:r>
          </w:p>
        </w:tc>
        <w:tc>
          <w:tcPr/>
          <w:p>
            <w:pPr>
              <w:pStyle w:val="Compact"/>
            </w:pPr>
            <w:r>
              <w:t xml:space="preserve">Product 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prd-lookdip</w:t>
            </w:r>
          </w:p>
        </w:tc>
        <w:tc>
          <w:tcPr/>
          <w:p>
            <w:pPr>
              <w:pStyle w:val="Compact"/>
            </w:pPr>
            <w:r>
              <w:t xml:space="preserve">Look Direction Polynomials</w:t>
            </w:r>
          </w:p>
        </w:tc>
        <w:tc>
          <w:tcPr/>
          <w:p>
            <w:pPr>
              <w:pStyle w:val="Compact"/>
            </w:pPr>
          </w:p>
        </w:tc>
        <w:tc>
          <w:tcPr/>
          <w:p>
            <w:pPr>
              <w:pStyle w:val="Compact"/>
              <w:jc w:val="center"/>
            </w:pPr>
            <w:r>
              <w:rPr>
                <w:i/>
                <w:iCs/>
              </w:rPr>
              <w:t xml:space="preserve">as threshold</w:t>
            </w:r>
          </w:p>
        </w:tc>
      </w:tr>
    </w:tbl>
    <w:bookmarkEnd w:id="245"/>
    <w:bookmarkStart w:id="246"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pxl-memare-sar</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pxl-damaski</w:t>
            </w:r>
          </w:p>
        </w:tc>
        <w:tc>
          <w:tcPr/>
          <w:p>
            <w:pPr>
              <w:pStyle w:val="Compact"/>
            </w:pPr>
            <w:r>
              <w:t xml:space="preserve">Data Mask Image</w:t>
            </w:r>
          </w:p>
        </w:tc>
        <w:tc>
          <w:tcPr/>
          <w:p>
            <w:pPr>
              <w:pStyle w:val="Compact"/>
            </w:pPr>
          </w:p>
        </w:tc>
        <w:tc>
          <w:tcPr/>
          <w:p>
            <w:pPr>
              <w:pStyle w:val="Compact"/>
            </w:pPr>
          </w:p>
        </w:tc>
      </w:tr>
      <w:tr>
        <w:tc>
          <w:tcPr/>
          <w:p>
            <w:pPr>
              <w:pStyle w:val="Compact"/>
            </w:pPr>
            <w:r>
              <w:rPr>
                <w:rStyle w:val="VerbatimChar"/>
              </w:rPr>
              <w:t xml:space="preserve">pxl-piscata</w:t>
            </w:r>
          </w:p>
        </w:tc>
        <w:tc>
          <w:tcPr/>
          <w:p>
            <w:pPr>
              <w:pStyle w:val="Compact"/>
            </w:pPr>
            <w:r>
              <w:t xml:space="preserve">Scattering Area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pxl-ploinca</w:t>
            </w:r>
          </w:p>
        </w:tc>
        <w:tc>
          <w:tcPr/>
          <w:p>
            <w:pPr>
              <w:pStyle w:val="Compact"/>
            </w:pPr>
            <w:r>
              <w:t xml:space="preserve">Local Incident Angle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pxl-pelinca</w:t>
            </w:r>
          </w:p>
        </w:tc>
        <w:tc>
          <w:tcPr/>
          <w:p>
            <w:pPr>
              <w:pStyle w:val="Compact"/>
            </w:pPr>
            <w:r>
              <w:t xml:space="preserve">Ellipsoidal Incident Angle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pxl-pinopow</w:t>
            </w:r>
          </w:p>
        </w:tc>
        <w:tc>
          <w:tcPr/>
          <w:p>
            <w:pPr>
              <w:pStyle w:val="Compact"/>
            </w:pPr>
            <w:r>
              <w:t xml:space="preserve">Noise Power Image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pxl-pacqidm</w:t>
            </w:r>
          </w:p>
        </w:tc>
        <w:tc>
          <w:tcPr/>
          <w:p>
            <w:pPr>
              <w:pStyle w:val="Compact"/>
            </w:pPr>
            <w:r>
              <w:t xml:space="preserve">Acquisition ID Image</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pxl-pigeoid</w:t>
            </w:r>
          </w:p>
        </w:tc>
        <w:tc>
          <w:tcPr/>
          <w:p>
            <w:pPr>
              <w:pStyle w:val="Compact"/>
            </w:pPr>
            <w:r>
              <w:t xml:space="preserve">Per-Pixel Geoid</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pxl-lookdiri</w:t>
            </w:r>
          </w:p>
        </w:tc>
        <w:tc>
          <w:tcPr/>
          <w:p>
            <w:pPr>
              <w:pStyle w:val="Compact"/>
            </w:pPr>
            <w:r>
              <w:t xml:space="preserve">Look Direction Image</w:t>
            </w:r>
          </w:p>
        </w:tc>
        <w:tc>
          <w:tcPr/>
          <w:p>
            <w:pPr>
              <w:pStyle w:val="Compact"/>
              <w:jc w:val="center"/>
            </w:pPr>
            <w:r>
              <w:rPr>
                <w:i/>
                <w:iCs/>
              </w:rPr>
              <w:t xml:space="preserve">not required</w:t>
            </w:r>
          </w:p>
        </w:tc>
        <w:tc>
          <w:tcPr/>
          <w:p>
            <w:pPr>
              <w:pStyle w:val="Compact"/>
            </w:pPr>
          </w:p>
        </w:tc>
      </w:tr>
    </w:tbl>
    <w:bookmarkEnd w:id="246"/>
    <w:bookmarkStart w:id="247" w:name="radiometrically-corrected-measurements"/>
    <w:p>
      <w:pPr>
        <w:pStyle w:val="berschrift3"/>
      </w:pPr>
      <w:r>
        <w:t xml:space="preserve">Radiometrically Corrected Measurements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rcm-backsca-orb</w:t>
            </w:r>
          </w:p>
        </w:tc>
        <w:tc>
          <w:tcPr/>
          <w:p>
            <w:pPr>
              <w:pStyle w:val="Compact"/>
            </w:pPr>
            <w:r>
              <w:t xml:space="preserve">Backscatter Measurements (ORB)</w:t>
            </w:r>
          </w:p>
        </w:tc>
        <w:tc>
          <w:tcPr/>
          <w:p>
            <w:pPr>
              <w:pStyle w:val="Compact"/>
            </w:pPr>
          </w:p>
        </w:tc>
        <w:tc>
          <w:tcPr/>
          <w:p>
            <w:pPr>
              <w:pStyle w:val="Compact"/>
            </w:pPr>
          </w:p>
        </w:tc>
      </w:tr>
      <w:tr>
        <w:tc>
          <w:tcPr/>
          <w:p>
            <w:pPr>
              <w:pStyle w:val="Compact"/>
            </w:pPr>
            <w:r>
              <w:rPr>
                <w:rStyle w:val="VerbatimChar"/>
              </w:rPr>
              <w:t xml:space="preserve">rcm-scaconv</w:t>
            </w:r>
          </w:p>
        </w:tc>
        <w:tc>
          <w:tcPr/>
          <w:p>
            <w:pPr>
              <w:pStyle w:val="Compact"/>
            </w:pPr>
            <w:r>
              <w:t xml:space="preserve">Scaling Conversion</w:t>
            </w:r>
          </w:p>
        </w:tc>
        <w:tc>
          <w:tcPr/>
          <w:p>
            <w:pPr>
              <w:pStyle w:val="Compact"/>
            </w:pPr>
          </w:p>
        </w:tc>
        <w:tc>
          <w:tcPr/>
          <w:p>
            <w:pPr>
              <w:pStyle w:val="Compact"/>
            </w:pPr>
          </w:p>
        </w:tc>
      </w:tr>
      <w:tr>
        <w:tc>
          <w:tcPr/>
          <w:p>
            <w:pPr>
              <w:pStyle w:val="Compact"/>
            </w:pPr>
            <w:r>
              <w:rPr>
                <w:rStyle w:val="VerbatimChar"/>
              </w:rPr>
              <w:t xml:space="preserve">rcm-noiser</w:t>
            </w:r>
          </w:p>
        </w:tc>
        <w:tc>
          <w:tcPr/>
          <w:p>
            <w:pPr>
              <w:pStyle w:val="Compact"/>
            </w:pPr>
            <w:r>
              <w:t xml:space="preserve">Noise Removal</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rcm-radacc-sar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rcm-backsmwn</w:t>
            </w:r>
          </w:p>
        </w:tc>
        <w:tc>
          <w:tcPr/>
          <w:p>
            <w:pPr>
              <w:pStyle w:val="Compact"/>
            </w:pPr>
            <w:r>
              <w:t xml:space="preserve">Mean Wind-Normalised Backscatter Measurements</w:t>
            </w:r>
          </w:p>
        </w:tc>
        <w:tc>
          <w:tcPr/>
          <w:p>
            <w:pPr>
              <w:pStyle w:val="Compact"/>
              <w:jc w:val="center"/>
            </w:pPr>
            <w:r>
              <w:rPr>
                <w:i/>
                <w:iCs/>
              </w:rPr>
              <w:t xml:space="preserve">not required</w:t>
            </w:r>
          </w:p>
        </w:tc>
        <w:tc>
          <w:tcPr/>
          <w:p>
            <w:pPr>
              <w:pStyle w:val="Compact"/>
            </w:pPr>
          </w:p>
        </w:tc>
      </w:tr>
    </w:tbl>
    <w:bookmarkEnd w:id="247"/>
    <w:bookmarkStart w:id="248"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gcor-geocalg</w:t>
            </w:r>
          </w:p>
        </w:tc>
        <w:tc>
          <w:tcPr/>
          <w:p>
            <w:pPr>
              <w:pStyle w:val="Compact"/>
            </w:pPr>
            <w:r>
              <w:t xml:space="preserve">Geometric Correction Algorithm</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gcor-cdem</w:t>
            </w:r>
          </w:p>
        </w:tc>
        <w:tc>
          <w:tcPr/>
          <w:p>
            <w:pPr>
              <w:pStyle w:val="Compact"/>
            </w:pPr>
            <w:r>
              <w:t xml:space="preserve">Digital Elevation Model</w:t>
            </w:r>
          </w:p>
        </w:tc>
        <w:tc>
          <w:tcPr/>
          <w:p>
            <w:pPr>
              <w:pStyle w:val="Compact"/>
            </w:pPr>
          </w:p>
        </w:tc>
        <w:tc>
          <w:tcPr/>
          <w:p>
            <w:pPr>
              <w:pStyle w:val="Compact"/>
            </w:pPr>
          </w:p>
        </w:tc>
      </w:tr>
      <w:tr>
        <w:tc>
          <w:tcPr/>
          <w:p>
            <w:pPr>
              <w:pStyle w:val="Compact"/>
            </w:pPr>
            <w:r>
              <w:rPr>
                <w:rStyle w:val="VerbatimChar"/>
              </w:rPr>
              <w:t xml:space="preserve">gcor-geomacc-sar</w:t>
            </w:r>
          </w:p>
        </w:tc>
        <w:tc>
          <w:tcPr/>
          <w:p>
            <w:pPr>
              <w:pStyle w:val="Compact"/>
            </w:pPr>
            <w:r>
              <w:t xml:space="preserve">Geometric Accuracy</w:t>
            </w:r>
          </w:p>
        </w:tc>
        <w:tc>
          <w:tcPr/>
          <w:p>
            <w:pPr>
              <w:pStyle w:val="Compact"/>
            </w:pPr>
          </w:p>
        </w:tc>
        <w:tc>
          <w:tcPr/>
          <w:p>
            <w:pPr>
              <w:pStyle w:val="Compact"/>
            </w:pPr>
          </w:p>
        </w:tc>
      </w:tr>
      <w:tr>
        <w:tc>
          <w:tcPr/>
          <w:p>
            <w:pPr>
              <w:pStyle w:val="Compact"/>
            </w:pPr>
            <w:r>
              <w:rPr>
                <w:rStyle w:val="VerbatimChar"/>
              </w:rPr>
              <w:t xml:space="preserve">gcor-georacc</w:t>
            </w:r>
          </w:p>
        </w:tc>
        <w:tc>
          <w:tcPr/>
          <w:p>
            <w:pPr>
              <w:pStyle w:val="Compact"/>
            </w:pPr>
            <w:r>
              <w:t xml:space="preserve">Geometric Refined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gcor-gridconv</w:t>
            </w:r>
          </w:p>
        </w:tc>
        <w:tc>
          <w:tcPr/>
          <w:p>
            <w:pPr>
              <w:pStyle w:val="Compact"/>
            </w:pPr>
            <w:r>
              <w:t xml:space="preserve">Gridding Convention</w:t>
            </w:r>
          </w:p>
        </w:tc>
        <w:tc>
          <w:tcPr/>
          <w:p>
            <w:pPr>
              <w:pStyle w:val="Compact"/>
            </w:pPr>
          </w:p>
        </w:tc>
        <w:tc>
          <w:tcPr/>
          <w:p>
            <w:pPr>
              <w:pStyle w:val="Compact"/>
            </w:pPr>
          </w:p>
        </w:tc>
      </w:tr>
    </w:tbl>
    <w:p>
      <w:r>
        <w:br w:type="page"/>
      </w:r>
    </w:p>
    <w:bookmarkEnd w:id="248"/>
    <w:bookmarkEnd w:id="249"/>
    <w:bookmarkStart w:id="255"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250"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250"/>
    <w:bookmarkStart w:id="252"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96"/>
        </w:numPr>
      </w:pPr>
      <w:r>
        <w:t xml:space="preserve">that product has been assessed as meeting CEOS-ARD requirements by the agency responsible for production and distribution of the product, and</w:t>
      </w:r>
    </w:p>
    <w:p>
      <w:pPr>
        <w:pStyle w:val="Compact"/>
        <w:numPr>
          <w:ilvl w:val="0"/>
          <w:numId w:val="1096"/>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251">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252"/>
    <w:bookmarkStart w:id="253"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bookmarkEnd w:id="253"/>
    <w:bookmarkStart w:id="254" w:name="sec:intro-sar-differences"/>
    <w:p>
      <w:pPr>
        <w:pStyle w:val="berschrift3"/>
      </w:pPr>
      <w:r>
        <w:t xml:space="preserve">Compatibility and Interoperability of CEOS-ARD SAR Products</w:t>
      </w:r>
    </w:p>
    <w:p>
      <w:pPr>
        <w:pStyle w:val="FirstParagraph"/>
      </w:pPr>
      <w:r>
        <w:t xml:space="preserve">As can be seen from the individual PFS descriptions, only a few minor details in terms of generated parameters and/or the addition of supplemental data distinguish these CEOS-ARD products.</w:t>
      </w:r>
      <w:r>
        <w:t xml:space="preserve"> </w:t>
      </w:r>
      <w:r>
        <w:t xml:space="preserve">In part, they are to a large extent all backward-compatible.</w:t>
      </w:r>
      <w:r>
        <w:t xml:space="preserve"> </w:t>
      </w:r>
      <w:r>
        <w:t xml:space="preserve">For example, POL products implicitly include NRB products, while a coastal NRB or POL product can simply be made compatible with other ORB products by applying gamma-to-sigma conversion.</w:t>
      </w:r>
      <w:r>
        <w:t xml:space="preserve"> </w:t>
      </w:r>
      <w:r>
        <w:t xml:space="preserve">Just as GSLC can be converted to NRB (given that terrain-flattening was applied, a goal-requirement for GSLC, the inverse conversion can be made true by including the optional topographically flattened phase.</w:t>
      </w:r>
      <w:r>
        <w:t xml:space="preserve"> </w:t>
      </w:r>
      <w:r>
        <w:t xml:space="preserve">In this way a NRB or POL product can be used like a GSLC for InSAR applications.</w:t>
      </w:r>
      <w:r>
        <w:t xml:space="preserve"> </w:t>
      </w:r>
      <w:r>
        <w:t xml:space="preserve">Consequently, it becomes obvious that they all can follow a common approach, in terms of content and structure, in order to optimize their interoperability.</w:t>
      </w:r>
    </w:p>
    <w:p>
      <w:r>
        <w:br w:type="page"/>
      </w:r>
    </w:p>
    <w:bookmarkEnd w:id="254"/>
    <w:bookmarkEnd w:id="255"/>
    <w:bookmarkStart w:id="275" w:name="references"/>
    <w:p>
      <w:pPr>
        <w:pStyle w:val="berschrift2"/>
      </w:pPr>
      <w:r>
        <w:t xml:space="preserve">References</w:t>
      </w:r>
    </w:p>
    <w:bookmarkStart w:id="274" w:name="refs"/>
    <w:bookmarkStart w:id="257" w:name="ref-cf_conventions_2025"/>
    <w:p>
      <w:pPr>
        <w:pStyle w:val="Literaturverzeichnis"/>
      </w:pPr>
      <w:r>
        <w:t xml:space="preserve">Eaton, Brian, Jonathan Gregory, Bob Drach, et al. 2025.</w:t>
      </w:r>
      <w:r>
        <w:t xml:space="preserve"> </w:t>
      </w:r>
      <w:r>
        <w:rPr>
          <w:i/>
          <w:iCs/>
        </w:rPr>
        <w:t xml:space="preserve">NetCDF Climate and Forecast (CF) Metadata Conventions</w:t>
      </w:r>
      <w:r>
        <w:t xml:space="preserve">. Version 1.13. CF Community.</w:t>
      </w:r>
      <w:r>
        <w:t xml:space="preserve"> </w:t>
      </w:r>
      <w:hyperlink r:id="rId256">
        <w:r>
          <w:rPr>
            <w:rStyle w:val="Hyperlink"/>
          </w:rPr>
          <w:t xml:space="preserve">https://doi.org/10.5281/zenodo.17801666</w:t>
        </w:r>
      </w:hyperlink>
      <w:r>
        <w:t xml:space="preserve">.</w:t>
      </w:r>
    </w:p>
    <w:bookmarkEnd w:id="257"/>
    <w:bookmarkStart w:id="258"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258"/>
    <w:bookmarkStart w:id="259" w:name="ref-iso8601_1_2019"/>
    <w:p>
      <w:pPr>
        <w:pStyle w:val="Literaturverzeichnis"/>
      </w:pPr>
      <w:r>
        <w:t xml:space="preserve">International Organization for Standardization. 2019.</w:t>
      </w:r>
      <w:r>
        <w:t xml:space="preserve"> </w:t>
      </w:r>
      <w:r>
        <w:rPr>
          <w:i/>
          <w:iCs/>
        </w:rPr>
        <w:t xml:space="preserve">Date and time — Representations for information interchange — Part 1: Basic rules</w:t>
      </w:r>
      <w:r>
        <w:t xml:space="preserve">. Standard. International Organization for Standardization.</w:t>
      </w:r>
    </w:p>
    <w:bookmarkEnd w:id="259"/>
    <w:bookmarkStart w:id="261" w:name="ref-lee2009"/>
    <w:p>
      <w:pPr>
        <w:pStyle w:val="Literaturverzeichnis"/>
      </w:pPr>
      <w:r>
        <w:t xml:space="preserve">Lee, Jong-Sen, Jen-Hung Wen, T. L. Ainsworth, Kun-Shan Chen, and A. J. Chen. 2009.</w:t>
      </w:r>
      <w:r>
        <w:t xml:space="preserve"> </w:t>
      </w:r>
      <w:r>
        <w:t xml:space="preserve">“Improved Sigma Filter for Speckle Filtering of SAR Imagery.”</w:t>
      </w:r>
      <w:r>
        <w:t xml:space="preserve"> </w:t>
      </w:r>
      <w:r>
        <w:rPr>
          <w:i/>
          <w:iCs/>
        </w:rPr>
        <w:t xml:space="preserve">IEEE Transactions on Geoscience and Remote Sensing</w:t>
      </w:r>
      <w:r>
        <w:t xml:space="preserve"> </w:t>
      </w:r>
      <w:r>
        <w:t xml:space="preserve">47 (1): 202–13.</w:t>
      </w:r>
      <w:r>
        <w:t xml:space="preserve"> </w:t>
      </w:r>
      <w:hyperlink r:id="rId260">
        <w:r>
          <w:rPr>
            <w:rStyle w:val="Hyperlink"/>
          </w:rPr>
          <w:t xml:space="preserve">https://doi.org/10.1109/TGRS.2008.2002881</w:t>
        </w:r>
      </w:hyperlink>
      <w:r>
        <w:t xml:space="preserve">.</w:t>
      </w:r>
    </w:p>
    <w:bookmarkEnd w:id="261"/>
    <w:bookmarkStart w:id="263" w:name="ref-shiroma2022"/>
    <w:p>
      <w:pPr>
        <w:pStyle w:val="Literaturverzeichnis"/>
      </w:pPr>
      <w:r>
        <w:t xml:space="preserve">Shiroma, Gustavo H. X., Marco Lavalle, and Sean M. Buckley. 2022.</w:t>
      </w:r>
      <w:r>
        <w:t xml:space="preserve"> </w:t>
      </w:r>
      <w:r>
        <w:t xml:space="preserve">“An Area-Based Projection Algorithm for SAR Radiometric Terrain Correction and Geocoding.”</w:t>
      </w:r>
      <w:r>
        <w:t xml:space="preserve"> </w:t>
      </w:r>
      <w:r>
        <w:rPr>
          <w:i/>
          <w:iCs/>
        </w:rPr>
        <w:t xml:space="preserve">IEEE Transactions on Geoscience and Remote Sensing</w:t>
      </w:r>
      <w:r>
        <w:t xml:space="preserve"> </w:t>
      </w:r>
      <w:r>
        <w:t xml:space="preserve">60: 1–23.</w:t>
      </w:r>
      <w:r>
        <w:t xml:space="preserve"> </w:t>
      </w:r>
      <w:hyperlink r:id="rId262">
        <w:r>
          <w:rPr>
            <w:rStyle w:val="Hyperlink"/>
          </w:rPr>
          <w:t xml:space="preserve">https://doi.org/10.1109/TGRS.2022.3147472</w:t>
        </w:r>
      </w:hyperlink>
      <w:r>
        <w:t xml:space="preserve">.</w:t>
      </w:r>
    </w:p>
    <w:bookmarkEnd w:id="263"/>
    <w:bookmarkStart w:id="265" w:name="ref-small2011"/>
    <w:p>
      <w:pPr>
        <w:pStyle w:val="Literaturverzeichnis"/>
      </w:pPr>
      <w:r>
        <w:t xml:space="preserve">Small, David. 2011.</w:t>
      </w:r>
      <w:r>
        <w:t xml:space="preserve"> </w:t>
      </w:r>
      <w:r>
        <w:t xml:space="preserve">“Flattening Gamma: Radiometric Terrain Correction for SAR Imagery.”</w:t>
      </w:r>
      <w:r>
        <w:t xml:space="preserve"> </w:t>
      </w:r>
      <w:r>
        <w:rPr>
          <w:i/>
          <w:iCs/>
        </w:rPr>
        <w:t xml:space="preserve">IEEE Transactions on Geoscience and Remote Sensing</w:t>
      </w:r>
      <w:r>
        <w:t xml:space="preserve"> </w:t>
      </w:r>
      <w:r>
        <w:t xml:space="preserve">49 (8): 3081–93.</w:t>
      </w:r>
      <w:r>
        <w:t xml:space="preserve"> </w:t>
      </w:r>
      <w:hyperlink r:id="rId264">
        <w:r>
          <w:rPr>
            <w:rStyle w:val="Hyperlink"/>
          </w:rPr>
          <w:t xml:space="preserve">https://doi.org/10.1109/TGRS.2011.2120616</w:t>
        </w:r>
      </w:hyperlink>
      <w:r>
        <w:t xml:space="preserve">.</w:t>
      </w:r>
    </w:p>
    <w:bookmarkEnd w:id="265"/>
    <w:bookmarkStart w:id="267" w:name="ref-vachon2000"/>
    <w:p>
      <w:pPr>
        <w:pStyle w:val="Literaturverzeichnis"/>
      </w:pPr>
      <w:r>
        <w:t xml:space="preserve">Vachon, P., and F. Dobson. 2000.</w:t>
      </w:r>
      <w:r>
        <w:t xml:space="preserve"> </w:t>
      </w:r>
      <w:r>
        <w:t xml:space="preserve">“Wind Retrieval from RADARSAT SAR Images: Selection of a Suitable c-Band HH Polarization Wind Retrieval Model.”</w:t>
      </w:r>
      <w:r>
        <w:t xml:space="preserve"> </w:t>
      </w:r>
      <w:r>
        <w:rPr>
          <w:i/>
          <w:iCs/>
        </w:rPr>
        <w:t xml:space="preserve">Can. J. Remote Sens.</w:t>
      </w:r>
      <w:r>
        <w:t xml:space="preserve"> </w:t>
      </w:r>
      <w:r>
        <w:t xml:space="preserve">26 (August): 306–13.</w:t>
      </w:r>
      <w:r>
        <w:t xml:space="preserve"> </w:t>
      </w:r>
      <w:hyperlink r:id="rId266">
        <w:r>
          <w:rPr>
            <w:rStyle w:val="Hyperlink"/>
          </w:rPr>
          <w:t xml:space="preserve">https://doi.org/10.1080/07038992.2000.10874781</w:t>
        </w:r>
      </w:hyperlink>
      <w:r>
        <w:t xml:space="preserve">.</w:t>
      </w:r>
    </w:p>
    <w:bookmarkEnd w:id="267"/>
    <w:bookmarkStart w:id="269" w:name="ref-quilfen1998"/>
    <w:p>
      <w:pPr>
        <w:pStyle w:val="Literaturverzeichnis"/>
      </w:pPr>
      <w:r>
        <w:t xml:space="preserve">Yves, Quilfen, B. Chapron, T. Elfouhaily, Kristina Katsaros, and Jean Tournadre. 1998.</w:t>
      </w:r>
      <w:r>
        <w:t xml:space="preserve"> </w:t>
      </w:r>
      <w:r>
        <w:t xml:space="preserve">“Observation of Tropical Cyclones by High-Resolution Scatterometry.”</w:t>
      </w:r>
      <w:r>
        <w:t xml:space="preserve"> </w:t>
      </w:r>
      <w:r>
        <w:rPr>
          <w:i/>
          <w:iCs/>
        </w:rPr>
        <w:t xml:space="preserve">J. Geophys. Res.</w:t>
      </w:r>
      <w:r>
        <w:t xml:space="preserve"> </w:t>
      </w:r>
      <w:r>
        <w:t xml:space="preserve">103 (April): 7, 767–67, 786.</w:t>
      </w:r>
      <w:r>
        <w:t xml:space="preserve"> </w:t>
      </w:r>
      <w:hyperlink r:id="rId268">
        <w:r>
          <w:rPr>
            <w:rStyle w:val="Hyperlink"/>
          </w:rPr>
          <w:t xml:space="preserve">https://doi.org/10.1029/97JC01911</w:t>
        </w:r>
      </w:hyperlink>
      <w:r>
        <w:t xml:space="preserve">.</w:t>
      </w:r>
    </w:p>
    <w:bookmarkEnd w:id="269"/>
    <w:bookmarkStart w:id="271" w:name="ref-zebker2017"/>
    <w:p>
      <w:pPr>
        <w:pStyle w:val="Literaturverzeichnis"/>
      </w:pPr>
      <w:r>
        <w:t xml:space="preserve">Zebker, Howard. 2017.</w:t>
      </w:r>
      <w:r>
        <w:t xml:space="preserve"> </w:t>
      </w:r>
      <w:r>
        <w:t xml:space="preserve">“User-Friendly InSAR Data Products: Fast and Simple Timeseries Processing.”</w:t>
      </w:r>
      <w:r>
        <w:t xml:space="preserve"> </w:t>
      </w:r>
      <w:r>
        <w:rPr>
          <w:i/>
          <w:iCs/>
        </w:rPr>
        <w:t xml:space="preserve">IEEE Geoscience and Remote Sensing Letters</w:t>
      </w:r>
      <w:r>
        <w:t xml:space="preserve"> </w:t>
      </w:r>
      <w:r>
        <w:t xml:space="preserve">14 (October): 1–5.</w:t>
      </w:r>
      <w:r>
        <w:t xml:space="preserve"> </w:t>
      </w:r>
      <w:hyperlink r:id="rId270">
        <w:r>
          <w:rPr>
            <w:rStyle w:val="Hyperlink"/>
          </w:rPr>
          <w:t xml:space="preserve">https://doi.org/10.1109/LGRS.2017.2753580</w:t>
        </w:r>
      </w:hyperlink>
      <w:r>
        <w:t xml:space="preserve">.</w:t>
      </w:r>
    </w:p>
    <w:bookmarkEnd w:id="271"/>
    <w:bookmarkStart w:id="273" w:name="ref-zebker2010"/>
    <w:p>
      <w:pPr>
        <w:pStyle w:val="Literaturverzeichnis"/>
      </w:pPr>
      <w:r>
        <w:t xml:space="preserve">Zebker, Howard A., Scott Hensley, Piyush Shanker, and Cody Wortham. 2010.</w:t>
      </w:r>
      <w:r>
        <w:t xml:space="preserve"> </w:t>
      </w:r>
      <w:r>
        <w:t xml:space="preserve">“Geodetically Accurate InSAR Data Processor.”</w:t>
      </w:r>
      <w:r>
        <w:t xml:space="preserve"> </w:t>
      </w:r>
      <w:r>
        <w:rPr>
          <w:i/>
          <w:iCs/>
        </w:rPr>
        <w:t xml:space="preserve">IEEE Transactions on Geoscience and Remote Sensing</w:t>
      </w:r>
      <w:r>
        <w:t xml:space="preserve"> </w:t>
      </w:r>
      <w:r>
        <w:t xml:space="preserve">48 (12): 4309–21.</w:t>
      </w:r>
      <w:r>
        <w:t xml:space="preserve"> </w:t>
      </w:r>
      <w:hyperlink r:id="rId272">
        <w:r>
          <w:rPr>
            <w:rStyle w:val="Hyperlink"/>
          </w:rPr>
          <w:t xml:space="preserve">https://doi.org/10.1109/TGRS.2010.2051333</w:t>
        </w:r>
      </w:hyperlink>
      <w:r>
        <w:t xml:space="preserve">.</w:t>
      </w:r>
    </w:p>
    <w:bookmarkEnd w:id="273"/>
    <w:bookmarkEnd w:id="274"/>
    <w:p>
      <w:r>
        <w:br w:type="page"/>
      </w:r>
    </w:p>
    <w:bookmarkEnd w:id="275"/>
    <w:bookmarkStart w:id="303" w:name="annexes"/>
    <w:p>
      <w:pPr>
        <w:pStyle w:val="berschrift2"/>
      </w:pPr>
      <w:r>
        <w:t xml:space="preserve">Annexes</w:t>
      </w:r>
    </w:p>
    <w:bookmarkStart w:id="277" w:name="sec:annex-sar-general-processing-roadmap"/>
    <w:p>
      <w:pPr>
        <w:pStyle w:val="berschrift3"/>
      </w:pPr>
      <w:r>
        <w:t xml:space="preserve">General Processing Roadmap</w:t>
      </w:r>
    </w:p>
    <w:p>
      <w:pPr>
        <w:pStyle w:val="FirstParagraph"/>
      </w:pPr>
      <w:r>
        <w:t xml:space="preserve">The radiometric interoperability of CEOS-ARD SAR products is ensured by a common processing chain during production. The recommended processing roadmap involves the following steps:</w:t>
      </w:r>
    </w:p>
    <w:p>
      <w:pPr>
        <w:pStyle w:val="Compact"/>
        <w:numPr>
          <w:ilvl w:val="0"/>
          <w:numId w:val="1097"/>
        </w:numPr>
      </w:pPr>
      <w:r>
        <w:t xml:space="preserve">Apply the best possible orbit parameters to give the most accurate product possible. These will have been projected to an ellipsoidal model such as WGS84. To achieve the level of geometric accuracy required for the DEM-based correction, precise orbit determination will be required.</w:t>
      </w:r>
    </w:p>
    <w:p>
      <w:pPr>
        <w:pStyle w:val="Compact"/>
        <w:numPr>
          <w:ilvl w:val="0"/>
          <w:numId w:val="1097"/>
        </w:numPr>
      </w:pPr>
      <w:r>
        <w:t xml:space="preserve">Apply instrument calibration to produce Beta-Nought values with high fidelity.</w:t>
      </w:r>
    </w:p>
    <w:p>
      <w:pPr>
        <w:pStyle w:val="Compact"/>
        <w:numPr>
          <w:ilvl w:val="0"/>
          <w:numId w:val="1097"/>
        </w:numPr>
      </w:pPr>
      <w:r>
        <w:t xml:space="preserve">Convert Single-Look-Complex (SLC) radiometric channel(s) to intensity NRB, ORB and POL and in addition for POL, the cross-product element(s) of the covariance as shown in annex</w:t>
      </w:r>
      <w:r>
        <w:t xml:space="preserve"> </w:t>
      </w:r>
      <w:r>
        <w:t xml:space="preserve">“Normalised Covariance Matrices (CovMat)”</w:t>
      </w:r>
      <w:r>
        <w:t xml:space="preserve"> </w:t>
      </w:r>
      <w:r>
        <w:t xml:space="preserve">of the applicable PFS.</w:t>
      </w:r>
    </w:p>
    <w:p>
      <w:pPr>
        <w:pStyle w:val="Compact"/>
        <w:numPr>
          <w:ilvl w:val="0"/>
          <w:numId w:val="1097"/>
        </w:numPr>
      </w:pPr>
      <w:r>
        <w:t xml:space="preserve">Perform radiometric terrain correction (gamma backscatter convention terrain-flattening) on the covariance matrix by applying the local surface normalisation factor to each backscatter measurement element</w:t>
      </w:r>
      <w:r>
        <w:t xml:space="preserve"> </w:t>
      </w:r>
      <w:r>
        <w:t xml:space="preserve">(</w:t>
      </w:r>
      <w:hyperlink w:anchor="ref-small2011">
        <w:r>
          <w:rPr>
            <w:rStyle w:val="Hyperlink"/>
          </w:rPr>
          <w:t xml:space="preserve">Small 2011</w:t>
        </w:r>
      </w:hyperlink>
      <w:r>
        <w:t xml:space="preserve">;</w:t>
      </w:r>
      <w:r>
        <w:t xml:space="preserve"> </w:t>
      </w:r>
      <w:hyperlink w:anchor="ref-shiroma2022">
        <w:r>
          <w:rPr>
            <w:rStyle w:val="Hyperlink"/>
          </w:rPr>
          <w:t xml:space="preserve">Shiroma et al. 2022</w:t>
        </w:r>
      </w:hyperlink>
      <w:r>
        <w:t xml:space="preserve">)</w:t>
      </w:r>
      <w:r>
        <w:t xml:space="preserve">.</w:t>
      </w:r>
    </w:p>
    <w:p>
      <w:pPr>
        <w:pStyle w:val="Compact"/>
        <w:numPr>
          <w:ilvl w:val="0"/>
          <w:numId w:val="1097"/>
        </w:numPr>
      </w:pPr>
      <w:r>
        <w:t xml:space="preserve">Perform polarimetric speckle filtering (optional for NRB and ORB), before geocoding, to optimally preserve the polarimetric information. Most popular polarimetric decomposition methodologies are incoherent in nature, which requires averaging the covariance matrix for stationarity. Depending on the application, a polarimetric filter that preserves local point targets and locally average extended targets may be used, e.g., Sigma Lee filter with 7x7 window and 3-point target</w:t>
      </w:r>
      <w:r>
        <w:t xml:space="preserve"> </w:t>
      </w:r>
      <w:r>
        <w:t xml:space="preserve">(</w:t>
      </w:r>
      <w:hyperlink w:anchor="ref-lee2009">
        <w:r>
          <w:rPr>
            <w:rStyle w:val="Hyperlink"/>
          </w:rPr>
          <w:t xml:space="preserve">Lee et al. 2009</w:t>
        </w:r>
      </w:hyperlink>
      <w:r>
        <w:t xml:space="preserve">)</w:t>
      </w:r>
      <w:r>
        <w:t xml:space="preserve">. Multi-looking could be performed to meet optimal output sample spacing before the geometric correction step. No speckle filtering or multi-looking is performed for GSLC products.</w:t>
      </w:r>
    </w:p>
    <w:p>
      <w:pPr>
        <w:pStyle w:val="Compact"/>
        <w:numPr>
          <w:ilvl w:val="0"/>
          <w:numId w:val="1097"/>
        </w:numPr>
      </w:pPr>
      <w:r>
        <w:t xml:space="preserve">For GSLC products, the topographic phase is estimated relative to a reference orbit and removed from the SLC data</w:t>
      </w:r>
      <w:r>
        <w:t xml:space="preserve"> </w:t>
      </w:r>
      <w:r>
        <w:t xml:space="preserve">(</w:t>
      </w:r>
      <w:hyperlink w:anchor="ref-zebker2010">
        <w:r>
          <w:rPr>
            <w:rStyle w:val="Hyperlink"/>
          </w:rPr>
          <w:t xml:space="preserve">Zebker et al. 2010</w:t>
        </w:r>
      </w:hyperlink>
      <w:r>
        <w:t xml:space="preserve">;</w:t>
      </w:r>
      <w:r>
        <w:t xml:space="preserve"> </w:t>
      </w:r>
      <w:hyperlink w:anchor="ref-zebker2017">
        <w:r>
          <w:rPr>
            <w:rStyle w:val="Hyperlink"/>
          </w:rPr>
          <w:t xml:space="preserve">Zebker 2017</w:t>
        </w:r>
      </w:hyperlink>
      <w:r>
        <w:t xml:space="preserve">)</w:t>
      </w:r>
      <w:r>
        <w:t xml:space="preserve"> </w:t>
      </w:r>
      <w:r>
        <w:t xml:space="preserve">(see annex</w:t>
      </w:r>
      <w:r>
        <w:t xml:space="preserve"> </w:t>
      </w:r>
      <w:r>
        <w:t xml:space="preserve">“Topographic phase removal”</w:t>
      </w:r>
      <w:r>
        <w:t xml:space="preserve"> </w:t>
      </w:r>
      <w:r>
        <w:t xml:space="preserve">in the applicable PFS)</w:t>
      </w:r>
    </w:p>
    <w:p>
      <w:pPr>
        <w:pStyle w:val="Compact"/>
        <w:numPr>
          <w:ilvl w:val="0"/>
          <w:numId w:val="1097"/>
        </w:numPr>
      </w:pPr>
      <w:r>
        <w:t xml:space="preserve">Geometric terrain correction (relative to geoid for ORB) is applied to the normalized backscatter measurement data. For POL, the resampling methodology should be nearest-neighbour, bilinear or average in order to preserve integrity of the covariance matrix as other resampling functions can introduce artefacts due to the mix of intensity and complex number elements in the matrix. Geocoding to a common grid structure with specified pixel spacings for true data cube format.</w:t>
      </w:r>
    </w:p>
    <w:p>
      <w:pPr>
        <w:pStyle w:val="Compact"/>
        <w:numPr>
          <w:ilvl w:val="0"/>
          <w:numId w:val="1097"/>
        </w:numPr>
      </w:pPr>
      <w:r>
        <w:t xml:space="preserve">Generate CEOS format metadata to accompany product layers.</w:t>
      </w:r>
    </w:p>
    <w:p>
      <w:pPr>
        <w:pStyle w:val="Compact"/>
        <w:numPr>
          <w:ilvl w:val="0"/>
          <w:numId w:val="1097"/>
        </w:numPr>
      </w:pPr>
      <w:r>
        <w:t xml:space="preserve">Optionally, a SpatioTemporal Asset Catalog (STAC) file is added to the product.</w:t>
      </w:r>
    </w:p>
    <w:p>
      <w:pPr>
        <w:pStyle w:val="FirstParagraph"/>
      </w:pPr>
      <w:r>
        <w:t xml:space="preserve">Table </w:t>
      </w:r>
      <w:hyperlink w:anchor="tbl:sar-general-processing-roadmap-tbl1">
        <w:r>
          <w:rPr>
            <w:rStyle w:val="Hyperlink"/>
          </w:rPr>
          <w:t xml:space="preserve">1</w:t>
        </w:r>
      </w:hyperlink>
      <w:r>
        <w:t xml:space="preserve"> </w:t>
      </w:r>
      <w:r>
        <w:t xml:space="preserve">lists possible sequential steps and existing software tools (e.g., Gamma software (GAMMA, 2018)) and scripting tasks that can be used to form the CEOS-ARD SAR processing roadmap.</w:t>
      </w:r>
    </w:p>
    <w:bookmarkStart w:id="276" w:name="tbl:sar-general-processing-roadmap-tbl1"/>
    <w:p>
      <w:pPr>
        <w:pStyle w:val="TableCaption"/>
      </w:pPr>
      <w:r>
        <w:t xml:space="preserve">Table 1: SAR ARD processing roadmap and software options. RADARSAT-2 Example</w:t>
      </w:r>
    </w:p>
    <w:tbl>
      <w:tblPr>
        <w:tblStyle w:val="Table"/>
        <w:tblW w:type="pct" w:w="5000"/>
        <w:tblLayout w:type="fixed"/>
        <w:tblLook w:firstRow="1" w:lastRow="0" w:firstColumn="0" w:lastColumn="0" w:noHBand="0" w:noVBand="0" w:val="0020"/>
        <w:tblCaption w:val="Table 1: SAR ARD processing roadmap and software options. RADARSAT-2 Example"/>
      </w:tblPr>
      <w:tblGrid>
        <w:gridCol w:w="3960"/>
        <w:gridCol w:w="3960"/>
      </w:tblGrid>
      <w:tr>
        <w:trPr>
          <w:tblHeader w:val="on"/>
        </w:trPr>
        <w:tc>
          <w:tcPr/>
          <w:p>
            <w:pPr>
              <w:pStyle w:val="Compact"/>
              <w:jc w:val="left"/>
            </w:pPr>
            <w:r>
              <w:t xml:space="preserve">Step</w:t>
            </w:r>
          </w:p>
        </w:tc>
        <w:tc>
          <w:tcPr/>
          <w:p>
            <w:pPr>
              <w:pStyle w:val="Compact"/>
              <w:jc w:val="left"/>
            </w:pPr>
            <w:r>
              <w:t xml:space="preserve">Implementation option</w:t>
            </w:r>
          </w:p>
        </w:tc>
      </w:tr>
      <w:tr>
        <w:tc>
          <w:tcPr/>
          <w:p>
            <w:pPr>
              <w:pStyle w:val="Compact"/>
              <w:jc w:val="left"/>
            </w:pPr>
            <w:r>
              <w:t xml:space="preserve">1. Orbital data refinement</w:t>
            </w:r>
          </w:p>
        </w:tc>
        <w:tc>
          <w:tcPr/>
          <w:p>
            <w:pPr>
              <w:pStyle w:val="Compact"/>
              <w:jc w:val="left"/>
            </w:pPr>
            <w:r>
              <w:t xml:space="preserve">Check xml date and delivered format. RADARSAT-2, pre EDOT (July 2015) replace. Post July 2015, check if ‘DEF’, otherwise replace. (Gamma - RSAT2_vec)</w:t>
            </w:r>
          </w:p>
        </w:tc>
      </w:tr>
      <w:tr>
        <w:tc>
          <w:tcPr/>
          <w:p>
            <w:pPr>
              <w:pStyle w:val="Compact"/>
              <w:jc w:val="left"/>
            </w:pPr>
            <w:r>
              <w:t xml:space="preserve">2. Apply radiometric scaling Look-Up Table (LUT) to Beta-Nought</w:t>
            </w:r>
          </w:p>
        </w:tc>
        <w:tc>
          <w:tcPr/>
          <w:p>
            <w:pPr>
              <w:pStyle w:val="Compact"/>
              <w:jc w:val="left"/>
            </w:pPr>
            <w:r>
              <w:t xml:space="preserve">Specification of LUT on ingest.
    (Gamma - par_RSAT2_SLC/SG)</w:t>
            </w:r>
          </w:p>
        </w:tc>
      </w:tr>
      <w:tr>
        <w:tc>
          <w:tcPr/>
          <w:p>
            <w:pPr>
              <w:pStyle w:val="Compact"/>
              <w:jc w:val="left"/>
            </w:pPr>
            <w:r>
              <w:t xml:space="preserve">3. Generate covariance matrix elements</w:t>
            </w:r>
          </w:p>
        </w:tc>
        <w:tc>
          <w:tcPr/>
          <w:p>
            <w:pPr>
              <w:pStyle w:val="Compact"/>
              <w:jc w:val="left"/>
            </w:pPr>
            <w:r>
              <w:t xml:space="preserve">Gamma – COV_MATRIX</w:t>
            </w:r>
          </w:p>
        </w:tc>
      </w:tr>
      <w:tr>
        <w:tc>
          <w:tcPr/>
          <w:p>
            <w:pPr>
              <w:pStyle w:val="Compact"/>
              <w:jc w:val="left"/>
            </w:pPr>
            <w:r>
              <w:t xml:space="preserve">4. Radiometric terrain normalisation</w:t>
            </w:r>
          </w:p>
        </w:tc>
        <w:tc>
          <w:tcPr/>
          <w:p>
            <w:pPr>
              <w:pStyle w:val="Compact"/>
              <w:jc w:val="left"/>
            </w:pPr>
            <w:r>
              <w:t xml:space="preserve">Gamma - geo_radcal2</w:t>
            </w:r>
          </w:p>
        </w:tc>
      </w:tr>
      <w:tr>
        <w:tc>
          <w:tcPr/>
          <w:p>
            <w:pPr>
              <w:pStyle w:val="Compact"/>
              <w:jc w:val="left"/>
            </w:pPr>
            <w:r>
              <w:t xml:space="preserve">5. Speckle filtering (Boxcar or Sigma Lee)</w:t>
            </w:r>
          </w:p>
        </w:tc>
        <w:tc>
          <w:tcPr/>
          <w:p>
            <w:pPr>
              <w:pStyle w:val="Compact"/>
              <w:jc w:val="left"/>
            </w:pPr>
            <w:r>
              <w:t xml:space="preserve">Custom scripting</w:t>
            </w:r>
          </w:p>
        </w:tc>
      </w:tr>
      <w:tr>
        <w:tc>
          <w:tcPr/>
          <w:p>
            <w:pPr>
              <w:pStyle w:val="Compact"/>
              <w:jc w:val="left"/>
            </w:pPr>
            <w:r>
              <w:t xml:space="preserve">6. Geometric terrain correction/Geocoding</w:t>
            </w:r>
          </w:p>
        </w:tc>
        <w:tc>
          <w:tcPr/>
          <w:p>
            <w:pPr>
              <w:pStyle w:val="Compact"/>
              <w:jc w:val="left"/>
            </w:pPr>
            <w:r>
              <w:t xml:space="preserve">Gamma – gc_map and geocode_back</w:t>
            </w:r>
          </w:p>
        </w:tc>
      </w:tr>
      <w:tr>
        <w:tc>
          <w:tcPr/>
          <w:p>
            <w:pPr>
              <w:pStyle w:val="Compact"/>
              <w:jc w:val="left"/>
            </w:pPr>
            <w:r>
              <w:t xml:space="preserve">7. Create metadata</w:t>
            </w:r>
          </w:p>
        </w:tc>
        <w:tc>
          <w:tcPr/>
          <w:p>
            <w:pPr>
              <w:pStyle w:val="Compact"/>
              <w:jc w:val="left"/>
            </w:pPr>
            <w:r>
              <w:t xml:space="preserve">Custom scripting</w:t>
            </w:r>
          </w:p>
        </w:tc>
      </w:tr>
    </w:tbl>
    <w:bookmarkEnd w:id="276"/>
    <w:bookmarkEnd w:id="277"/>
    <w:bookmarkStart w:id="302" w:name="sec:annex-sar-orb-example"/>
    <w:p>
      <w:pPr>
        <w:pStyle w:val="berschrift3"/>
      </w:pPr>
      <w:r>
        <w:t xml:space="preserve">Ocean Radar Backscatter example</w:t>
      </w:r>
    </w:p>
    <w:p>
      <w:pPr>
        <w:pStyle w:val="FirstParagraph"/>
      </w:pPr>
      <w:r>
        <w:t xml:space="preserve">In contrast to NRB and POL, CEOS-ARD Ocean Radar Backscatter ORB products are geoid corrected and are provided in the Sigma-Nought (</w:t>
      </w:r>
      <m:oMath>
        <m:sSubSup>
          <m:e>
            <m:r>
              <m:t>σ</m:t>
            </m:r>
          </m:e>
          <m:sub>
            <m:r>
              <m:t>E</m:t>
            </m:r>
          </m:sub>
          <m:sup>
            <m:r>
              <m:t>0</m:t>
            </m:r>
          </m:sup>
        </m:sSubSup>
      </m:oMath>
      <w:r>
        <w:t xml:space="preserve">) backscatter convention (Figure </w:t>
      </w:r>
      <w:hyperlink w:anchor="fig:sar-orb-example-fig1a">
        <w:r>
          <w:rPr>
            <w:rStyle w:val="Hyperlink"/>
          </w:rPr>
          <w:t xml:space="preserve">1</w:t>
        </w:r>
      </w:hyperlink>
      <w:r>
        <w:t xml:space="preserve">), which is recommended for most ocean applications. In addition, availability of the “Local (or Ellipsoidal) Incidence Angle Image” (Figure </w:t>
      </w:r>
      <w:hyperlink w:anchor="fig:sar-orb-example-fig1d">
        <w:r>
          <w:rPr>
            <w:rStyle w:val="Hyperlink"/>
          </w:rPr>
          <w:t xml:space="preserve">4</w:t>
        </w:r>
      </w:hyperlink>
      <w:r>
        <w:t xml:space="preserve">) and “Look Direction Image” per-pixel metadata are highly recommended (otherwise the general metadata “Look Direction Polynomials”) since they required for operational applications like ocean wind field estimates.</w:t>
      </w:r>
    </w:p>
    <w:p>
      <w:pPr>
        <w:pStyle w:val="Textkrper"/>
      </w:pPr>
      <w:r>
        <w:t xml:space="preserve">The following figures show Sentinel-1 ORB products of the Tropical Cyclone Harold passing Vanuatu on April 6, 2020:</w:t>
      </w:r>
    </w:p>
    <w:bookmarkStart w:id="281" w:name="fig:sar-orb-example-fig1a"/>
    <w:p>
      <w:pPr>
        <w:pStyle w:val="CaptionedFigure"/>
      </w:pPr>
      <w:r>
        <w:drawing>
          <wp:inline>
            <wp:extent cx="3810000" cy="2540000"/>
            <wp:effectExtent b="0" l="0" r="0" t="0"/>
            <wp:docPr descr="Figure 1: VV intensity; Processing: A. Rosenqvist (soloEO)" title="" id="279" name="Picture"/>
            <a:graphic>
              <a:graphicData uri="http://schemas.openxmlformats.org/drawingml/2006/picture">
                <pic:pic>
                  <pic:nvPicPr>
                    <pic:cNvPr descr="assets/sar-orb-examples/S1-ORB-VV.png" id="280" name="Picture"/>
                    <pic:cNvPicPr>
                      <a:picLocks noChangeArrowheads="1" noChangeAspect="1"/>
                    </pic:cNvPicPr>
                  </pic:nvPicPr>
                  <pic:blipFill>
                    <a:blip r:embed="rId278"/>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1: VV intensity; Processing: A. Rosenqvist (soloEO)</w:t>
      </w:r>
    </w:p>
    <w:bookmarkEnd w:id="281"/>
    <w:bookmarkStart w:id="285" w:name="fig:sar-orb-example-fig1b"/>
    <w:p>
      <w:pPr>
        <w:pStyle w:val="CaptionedFigure"/>
      </w:pPr>
      <w:r>
        <w:drawing>
          <wp:inline>
            <wp:extent cx="3810000" cy="2540000"/>
            <wp:effectExtent b="0" l="0" r="0" t="0"/>
            <wp:docPr descr="Figure 2: VH intensity; Processing: A. Rosenqvist (soloEO)" title="" id="283" name="Picture"/>
            <a:graphic>
              <a:graphicData uri="http://schemas.openxmlformats.org/drawingml/2006/picture">
                <pic:pic>
                  <pic:nvPicPr>
                    <pic:cNvPr descr="assets/sar-orb-examples/S1-ORB-VH.png" id="284" name="Picture"/>
                    <pic:cNvPicPr>
                      <a:picLocks noChangeArrowheads="1" noChangeAspect="1"/>
                    </pic:cNvPicPr>
                  </pic:nvPicPr>
                  <pic:blipFill>
                    <a:blip r:embed="rId282"/>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2: VH intensity; Processing: A. Rosenqvist (soloEO)</w:t>
      </w:r>
    </w:p>
    <w:bookmarkEnd w:id="285"/>
    <w:bookmarkStart w:id="289" w:name="fig:sar-orb-example-fig1c"/>
    <w:p>
      <w:pPr>
        <w:pStyle w:val="CaptionedFigure"/>
      </w:pPr>
      <w:r>
        <w:drawing>
          <wp:inline>
            <wp:extent cx="3810000" cy="2540000"/>
            <wp:effectExtent b="0" l="0" r="0" t="0"/>
            <wp:docPr descr="Figure 3: Data mask image; Processing: A. Rosenqvist (soloEO)" title="" id="287" name="Picture"/>
            <a:graphic>
              <a:graphicData uri="http://schemas.openxmlformats.org/drawingml/2006/picture">
                <pic:pic>
                  <pic:nvPicPr>
                    <pic:cNvPr descr="assets/sar-orb-examples/S1-ORB-data-mask.png" id="288" name="Picture"/>
                    <pic:cNvPicPr>
                      <a:picLocks noChangeArrowheads="1" noChangeAspect="1"/>
                    </pic:cNvPicPr>
                  </pic:nvPicPr>
                  <pic:blipFill>
                    <a:blip r:embed="rId286"/>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3: Data mask image; Processing: A. Rosenqvist (soloEO)</w:t>
      </w:r>
    </w:p>
    <w:bookmarkEnd w:id="289"/>
    <w:bookmarkStart w:id="293" w:name="fig:sar-orb-example-fig1d"/>
    <w:p>
      <w:pPr>
        <w:pStyle w:val="CaptionedFigure"/>
      </w:pPr>
      <w:r>
        <w:drawing>
          <wp:inline>
            <wp:extent cx="3810000" cy="2540000"/>
            <wp:effectExtent b="0" l="0" r="0" t="0"/>
            <wp:docPr descr="Figure 4: Local incident angle; Processing: A. Rosenqvist (soloEO)" title="" id="291" name="Picture"/>
            <a:graphic>
              <a:graphicData uri="http://schemas.openxmlformats.org/drawingml/2006/picture">
                <pic:pic>
                  <pic:nvPicPr>
                    <pic:cNvPr descr="assets/sar-orb-examples/S1-ORB-local-indicident-angle.png" id="292" name="Picture"/>
                    <pic:cNvPicPr>
                      <a:picLocks noChangeArrowheads="1" noChangeAspect="1"/>
                    </pic:cNvPicPr>
                  </pic:nvPicPr>
                  <pic:blipFill>
                    <a:blip r:embed="rId290"/>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4: Local incident angle; Processing: A. Rosenqvist (soloEO)</w:t>
      </w:r>
    </w:p>
    <w:bookmarkEnd w:id="293"/>
    <w:p>
      <w:pPr>
        <w:pStyle w:val="Textkrper"/>
      </w:pPr>
      <w:r>
        <w:t xml:space="preserve">Another useful file is the “Mean Wind-Normalised Backscatter Measurements” (Figure </w:t>
      </w:r>
      <w:hyperlink w:anchor="fig:sar-orb-example-fig2b">
        <w:r>
          <w:rPr>
            <w:rStyle w:val="Hyperlink"/>
          </w:rPr>
          <w:t xml:space="preserve">6</w:t>
        </w:r>
      </w:hyperlink>
      <w:r>
        <w:t xml:space="preserve">) which efficiently attenuates intensity variation along range and visually enhances oceanic features. This file is calculated as the ratio between the backscatter intensity and a simulated backscatter intensity image generated using an ocean surface wind model, like CMOD_IRF2</w:t>
      </w:r>
      <w:r>
        <w:t xml:space="preserve"> </w:t>
      </w:r>
      <w:r>
        <w:t xml:space="preserve">(</w:t>
      </w:r>
      <w:hyperlink w:anchor="ref-quilfen1998">
        <w:r>
          <w:rPr>
            <w:rStyle w:val="Hyperlink"/>
          </w:rPr>
          <w:t xml:space="preserve">Yves et al. 1998</w:t>
        </w:r>
      </w:hyperlink>
      <w:r>
        <w:t xml:space="preserve">)</w:t>
      </w:r>
      <w:r>
        <w:t xml:space="preserve"> </w:t>
      </w:r>
      <w:r>
        <w:t xml:space="preserve">for VV polarization or CMOD_IRF2K</w:t>
      </w:r>
      <w:r>
        <w:t xml:space="preserve"> </w:t>
      </w:r>
      <w:r>
        <w:t xml:space="preserve">(</w:t>
      </w:r>
      <w:hyperlink w:anchor="ref-vachon2000">
        <w:r>
          <w:rPr>
            <w:rStyle w:val="Hyperlink"/>
          </w:rPr>
          <w:t xml:space="preserve">Vachon and Dobson 2000</w:t>
        </w:r>
      </w:hyperlink>
      <w:r>
        <w:t xml:space="preserve">)</w:t>
      </w:r>
      <w:r>
        <w:t xml:space="preserve"> </w:t>
      </w:r>
      <w:r>
        <w:t xml:space="preserve">for HH polarization, and the SAR local incidence angle and the look direction information.</w:t>
      </w:r>
    </w:p>
    <w:p>
      <w:pPr>
        <w:pStyle w:val="Textkrper"/>
      </w:pPr>
      <w:r>
        <w:t xml:space="preserve">The following figures show Sentinel-1 EW ORB products:</w:t>
      </w:r>
    </w:p>
    <w:bookmarkStart w:id="297" w:name="fig:sar-orb-example-fig2a"/>
    <w:p>
      <w:pPr>
        <w:pStyle w:val="CaptionedFigure"/>
      </w:pPr>
      <w:r>
        <w:drawing>
          <wp:inline>
            <wp:extent cx="3810000" cy="2540000"/>
            <wp:effectExtent b="0" l="0" r="0" t="0"/>
            <wp:docPr descr="Figure 5: ORB intensity (Sigma-Nought); Processing: G. Hajduch (CLS)" title="" id="295" name="Picture"/>
            <a:graphic>
              <a:graphicData uri="http://schemas.openxmlformats.org/drawingml/2006/picture">
                <pic:pic>
                  <pic:nvPicPr>
                    <pic:cNvPr descr="assets/sar-orb-examples/S1-ORB-sigma-nought.png" id="296" name="Picture"/>
                    <pic:cNvPicPr>
                      <a:picLocks noChangeArrowheads="1" noChangeAspect="1"/>
                    </pic:cNvPicPr>
                  </pic:nvPicPr>
                  <pic:blipFill>
                    <a:blip r:embed="rId294"/>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5: ORB intensity (Sigma-Nought); Processing: G. Hajduch (CLS)</w:t>
      </w:r>
    </w:p>
    <w:bookmarkEnd w:id="297"/>
    <w:bookmarkStart w:id="301" w:name="fig:sar-orb-example-fig2b"/>
    <w:p>
      <w:pPr>
        <w:pStyle w:val="CaptionedFigure"/>
      </w:pPr>
      <w:r>
        <w:drawing>
          <wp:inline>
            <wp:extent cx="3810000" cy="2540000"/>
            <wp:effectExtent b="0" l="0" r="0" t="0"/>
            <wp:docPr descr="Figure 6: Intensity compensated with the “Mean Wind-Normalised Backscatter Measurement” (i.e., not Sigma-Nought) and geocoded; Processing: G. Hajduch (CLS)" title="" id="299" name="Picture"/>
            <a:graphic>
              <a:graphicData uri="http://schemas.openxmlformats.org/drawingml/2006/picture">
                <pic:pic>
                  <pic:nvPicPr>
                    <pic:cNvPr descr="assets/sar-orb-examples/S1-ORB-intesity-compensated.png" id="300" name="Picture"/>
                    <pic:cNvPicPr>
                      <a:picLocks noChangeArrowheads="1" noChangeAspect="1"/>
                    </pic:cNvPicPr>
                  </pic:nvPicPr>
                  <pic:blipFill>
                    <a:blip r:embed="rId298"/>
                    <a:stretch>
                      <a:fillRect/>
                    </a:stretch>
                  </pic:blipFill>
                  <pic:spPr bwMode="auto">
                    <a:xfrm>
                      <a:off x="0" y="0"/>
                      <a:ext cx="3810000" cy="2540000"/>
                    </a:xfrm>
                    <a:prstGeom prst="rect">
                      <a:avLst/>
                    </a:prstGeom>
                    <a:noFill/>
                    <a:ln w="9525">
                      <a:noFill/>
                      <a:headEnd/>
                      <a:tailEnd/>
                    </a:ln>
                  </pic:spPr>
                </pic:pic>
              </a:graphicData>
            </a:graphic>
          </wp:inline>
        </w:drawing>
      </w:r>
    </w:p>
    <w:p>
      <w:pPr>
        <w:pStyle w:val="ImageCaption"/>
      </w:pPr>
      <w:r>
        <w:t xml:space="preserve">Figure 6: Intensity compensated with the “Mean Wind-Normalised Backscatter Measurement” (i.e., not Sigma-Nought) and geocoded; Processing: G. Hajduch (CLS)</w:t>
      </w:r>
    </w:p>
    <w:bookmarkEnd w:id="301"/>
    <w:bookmarkEnd w:id="302"/>
    <w:bookmarkEnd w:id="303"/>
    <w:bookmarkEnd w:id="304"/>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57">
    <w:p>
      <w:pPr>
        <w:pStyle w:val="Funotentext"/>
      </w:pPr>
      <w:r>
        <w:rPr>
          <w:rStyle w:val="Funotenzeichen"/>
        </w:rPr>
        <w:footnoteRef/>
      </w:r>
      <w:r>
        <w:t xml:space="preserve"> </w:t>
      </w:r>
      <w:r>
        <w:t xml:space="preserve">The look direction angle represents the planar angle between north and each range direction. It is not constant in range, especially close to the poles.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1"/>
  </w:num>
  <w:num w:numId="1081">
    <w:abstractNumId w:val="991"/>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1"/>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1"/>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1"/>
  </w:num>
  <w:num w:numId="1096">
    <w:abstractNumId w:val="991"/>
  </w:num>
  <w:num w:numId="109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image" Id="rId282" Target="media/rId282.png" /><Relationship Type="http://schemas.openxmlformats.org/officeDocument/2006/relationships/image" Id="rId278" Target="media/rId278.png" /><Relationship Type="http://schemas.openxmlformats.org/officeDocument/2006/relationships/image" Id="rId286" Target="media/rId286.png" /><Relationship Type="http://schemas.openxmlformats.org/officeDocument/2006/relationships/image" Id="rId298" Target="media/rId298.png" /><Relationship Type="http://schemas.openxmlformats.org/officeDocument/2006/relationships/image" Id="rId290" Target="media/rId290.png" /><Relationship Type="http://schemas.openxmlformats.org/officeDocument/2006/relationships/image" Id="rId294" Target="media/rId294.png" /><Relationship Type="http://schemas.openxmlformats.org/officeDocument/2006/relationships/hyperlink" Id="rId26" Target="https://ceos.org/ard" TargetMode="External" /><Relationship Type="http://schemas.openxmlformats.org/officeDocument/2006/relationships/hyperlink" Id="rId251"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8" Target="https://doi.org/10.1029/97JC01911" TargetMode="External" /><Relationship Type="http://schemas.openxmlformats.org/officeDocument/2006/relationships/hyperlink" Id="rId266" Target="https://doi.org/10.1080/07038992.2000.10874781" TargetMode="External" /><Relationship Type="http://schemas.openxmlformats.org/officeDocument/2006/relationships/hyperlink" Id="rId270" Target="https://doi.org/10.1109/LGRS.2017.2753580" TargetMode="External" /><Relationship Type="http://schemas.openxmlformats.org/officeDocument/2006/relationships/hyperlink" Id="rId260" Target="https://doi.org/10.1109/TGRS.2008.2002881" TargetMode="External" /><Relationship Type="http://schemas.openxmlformats.org/officeDocument/2006/relationships/hyperlink" Id="rId272" Target="https://doi.org/10.1109/TGRS.2010.2051333" TargetMode="External" /><Relationship Type="http://schemas.openxmlformats.org/officeDocument/2006/relationships/hyperlink" Id="rId264" Target="https://doi.org/10.1109/TGRS.2011.2120616" TargetMode="External" /><Relationship Type="http://schemas.openxmlformats.org/officeDocument/2006/relationships/hyperlink" Id="rId262" Target="https://doi.org/10.1109/TGRS.2022.3147472" TargetMode="External" /><Relationship Type="http://schemas.openxmlformats.org/officeDocument/2006/relationships/hyperlink" Id="rId256" Target="https://doi.org/10.5281/zenodo.17801666"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251" Target="https://ceos.org/ard/files/CEOS_ARD_Governance_Framework_18-October-2021.pdf" TargetMode="External" /><Relationship Type="http://schemas.openxmlformats.org/officeDocument/2006/relationships/hyperlink" Id="rId30" Target="https://ceos.org/ard/files/PFS/SAR/v1.3.1/CEOS-ARD_PFS_SAR_v1.3.1.pdf" TargetMode="External" /><Relationship Type="http://schemas.openxmlformats.org/officeDocument/2006/relationships/hyperlink" Id="rId68" Target="https://ceos.org/mim-database" TargetMode="External" /><Relationship Type="http://schemas.openxmlformats.org/officeDocument/2006/relationships/hyperlink" Id="rId268" Target="https://doi.org/10.1029/97JC01911" TargetMode="External" /><Relationship Type="http://schemas.openxmlformats.org/officeDocument/2006/relationships/hyperlink" Id="rId266" Target="https://doi.org/10.1080/07038992.2000.10874781" TargetMode="External" /><Relationship Type="http://schemas.openxmlformats.org/officeDocument/2006/relationships/hyperlink" Id="rId270" Target="https://doi.org/10.1109/LGRS.2017.2753580" TargetMode="External" /><Relationship Type="http://schemas.openxmlformats.org/officeDocument/2006/relationships/hyperlink" Id="rId260" Target="https://doi.org/10.1109/TGRS.2008.2002881" TargetMode="External" /><Relationship Type="http://schemas.openxmlformats.org/officeDocument/2006/relationships/hyperlink" Id="rId272" Target="https://doi.org/10.1109/TGRS.2010.2051333" TargetMode="External" /><Relationship Type="http://schemas.openxmlformats.org/officeDocument/2006/relationships/hyperlink" Id="rId264" Target="https://doi.org/10.1109/TGRS.2011.2120616" TargetMode="External" /><Relationship Type="http://schemas.openxmlformats.org/officeDocument/2006/relationships/hyperlink" Id="rId262" Target="https://doi.org/10.1109/TGRS.2022.3147472" TargetMode="External" /><Relationship Type="http://schemas.openxmlformats.org/officeDocument/2006/relationships/hyperlink" Id="rId256" Target="https://doi.org/10.5281/zenodo.17801666"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Synthetic Aperture Radar - Ocean Radar Backscatter - Version 1.1.0-draft</dc:title>
  <dc:creator/>
  <dc:language>en</dc:language>
  <cp:keywords/>
  <dcterms:created xsi:type="dcterms:W3CDTF">2026-09-15T18:58:31Z</dcterms:created>
  <dcterms:modified xsi:type="dcterms:W3CDTF">2026-09-15T18:58:31Z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/home/runner/work/ceos-ard/ceos-ard/build/ORB.bib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