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Override PartName="/word/media/rId341.png" ContentType="image/png"/>
  <Override PartName="/word/media/rId345.png" ContentType="image/png"/>
  <Override PartName="/word/media/rId349.png" ContentType="image/png"/>
  <Override PartName="/word/media/rId325.jpg" ContentType="image/jpeg"/>
  <Override PartName="/word/media/rId329.jpg" ContentType="image/jpeg"/>
  <Override PartName="/word/media/rId333.png" ContentType="image/png"/>
  <Override PartName="/word/media/rId3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355" w:name="X8d64603d4f68efbf8b51a1fead1c840b36ed8a3"/>
    <w:p>
      <w:pPr>
        <w:pStyle w:val="berschrift1"/>
      </w:pPr>
      <w:r>
        <w:t xml:space="preserve">CEOS-ARD - Synthetic Aperture Radar - Geocoded Single-Look Complex</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Geocoded Single-Look Complex</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1" w:name="document-history"/>
    <w:p>
      <w:pPr>
        <w:pStyle w:val="berschrift2"/>
      </w:pPr>
      <w:r>
        <w:t xml:space="preserve">Document History</w:t>
      </w:r>
    </w:p>
    <w:bookmarkStart w:id="30" w:name="patch"/>
    <w:p>
      <w:pPr>
        <w:pStyle w:val="berschrift3"/>
      </w:pPr>
      <w:r>
        <w:t xml:space="preserve">2026-03-26 (PATCH)</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Document history has been reset. Check the previous versions for details</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The requirement</w:t>
      </w:r>
      <w:r>
        <w:t xml:space="preserve"> </w:t>
      </w:r>
      <w:r>
        <w:t xml:space="preserve">“Cloud optimized file formats are recommended.”</w:t>
      </w:r>
      <w:r>
        <w:t xml:space="preserve"> </w:t>
      </w:r>
      <w:r>
        <w:t xml:space="preserve">has been moved from the category description to a separate requirement.</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Requirement</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Annex has been reformatted and updated as required by the split</w:t>
      </w:r>
    </w:p>
    <w:p>
      <w:pPr>
        <w:pStyle w:val="FirstParagraph"/>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0"/>
    <w:bookmarkEnd w:id="31"/>
    <w:bookmarkStart w:id="32"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P.V. Jayasri, ISRO, India</w:t>
      </w:r>
    </w:p>
    <w:p>
      <w:pPr>
        <w:pStyle w:val="Compact"/>
        <w:numPr>
          <w:ilvl w:val="0"/>
          <w:numId w:val="1002"/>
        </w:numPr>
      </w:pPr>
      <w:r>
        <w:t xml:space="preserve">Josef Kellndorfer, Earth Big Data,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2"/>
    <w:bookmarkStart w:id="33"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3"/>
    <w:bookmarkStart w:id="34"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Geocoded Single-Look Complex (GSLC)</w:t>
      </w:r>
    </w:p>
    <w:p>
      <w:pPr>
        <w:pStyle w:val="Textkrper"/>
      </w:pPr>
      <w:r>
        <w:rPr>
          <w:b/>
          <w:bCs/>
        </w:rPr>
        <w:t xml:space="preserve">Version:</w:t>
      </w:r>
      <w:r>
        <w:t xml:space="preserve"> </w:t>
      </w:r>
      <w:r>
        <w:t xml:space="preserve">1.1.0-draft</w:t>
      </w:r>
    </w:p>
    <w:p>
      <w:pPr>
        <w:pStyle w:val="Textkrper"/>
      </w:pPr>
      <w:r>
        <w:rPr>
          <w:b/>
          <w:bCs/>
        </w:rPr>
        <w:t xml:space="preserve">Applies to:</w:t>
      </w:r>
      <w:r>
        <w:t xml:space="preserve"> </w:t>
      </w:r>
      <w:r>
        <w:t xml:space="preserve">Data collected by Synthetic Aperture Radar sensors</w:t>
      </w:r>
    </w:p>
    <w:bookmarkEnd w:id="34"/>
    <w:bookmarkStart w:id="35"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Geocoded Single-Look Complex (GSLC) product is relevant to interferometric studies.</w:t>
      </w:r>
      <w:r>
        <w:t xml:space="preserve"> </w:t>
      </w:r>
      <w:r>
        <w:t xml:space="preserve">The GSLC product is derived from the range-Doppler (i.e. slant range) Single-Look Complex (SLC) product using a DEM and the orbital state vectors and output in the map projected system.</w:t>
      </w:r>
      <w:r>
        <w:t xml:space="preserve"> </w:t>
      </w:r>
      <w:r>
        <w:t xml:space="preserve">The phase of a geocoded SLC is “flattened” with respect to a reference orbit and to a DEM, to eliminate topographic phase contributions</w:t>
      </w:r>
      <w:r>
        <w:t xml:space="preserve"> </w:t>
      </w:r>
      <w:r>
        <w:t xml:space="preserve">(</w:t>
      </w:r>
      <w:hyperlink w:anchor="ref-zebker2017">
        <w:r>
          <w:rPr>
            <w:rStyle w:val="Hyperlink"/>
          </w:rPr>
          <w:t xml:space="preserve">Zebker 2017</w:t>
        </w:r>
      </w:hyperlink>
      <w:r>
        <w:t xml:space="preserve">;</w:t>
      </w:r>
      <w:r>
        <w:t xml:space="preserve"> </w:t>
      </w:r>
      <w:hyperlink w:anchor="ref-zheng2017">
        <w:r>
          <w:rPr>
            <w:rStyle w:val="Hyperlink"/>
          </w:rPr>
          <w:t xml:space="preserve">Zheng and Zebker 2017</w:t>
        </w:r>
      </w:hyperlink>
      <w:r>
        <w:t xml:space="preserve">)</w:t>
      </w:r>
      <w:r>
        <w:t xml:space="preserve">.</w:t>
      </w:r>
      <w:r>
        <w:t xml:space="preserve"> </w:t>
      </w:r>
      <w:r>
        <w:t xml:space="preserve">The sample spacing of the GSLC product in the map coordinate directions is comparable to the full resolution original SLC product.</w:t>
      </w:r>
      <w:r>
        <w:t xml:space="preserve"> </w:t>
      </w:r>
      <w:r>
        <w:t xml:space="preserve">The GSLC product can be directly overlaid on a map or combined with other similar GSLC products to derive interferograms and create change maps, for example.</w:t>
      </w:r>
      <w:r>
        <w:t xml:space="preserve"> </w:t>
      </w:r>
      <w:r>
        <w:t xml:space="preserve">Since the GSLC phase is flattened, the phase difference between two GSLC products acquired on a same relative orbit produces an interferogram referring only to surface displacement and noise (i.e., no topographic fringes).</w:t>
      </w:r>
      <w:r>
        <w:t xml:space="preserve"> </w:t>
      </w:r>
      <w:r>
        <w:t xml:space="preserve">The GSLC product may optionally be radiometrically terrain corrected such that the squared amplitude yields</w:t>
      </w:r>
      <w:r>
        <w:t xml:space="preserve"> </w:t>
      </w:r>
      <m:oMath>
        <m:sSubSup>
          <m:e>
            <m:r>
              <m:t>γ</m:t>
            </m:r>
          </m:e>
          <m:sub>
            <m:r>
              <m:t>T</m:t>
            </m:r>
          </m:sub>
          <m:sup>
            <m:r>
              <m:t>0</m:t>
            </m:r>
          </m:sup>
        </m:sSubSup>
      </m:oMath>
      <w:r>
        <w:t xml:space="preserve">.</w:t>
      </w:r>
    </w:p>
    <w:p>
      <w:r>
        <w:br w:type="page"/>
      </w:r>
    </w:p>
    <w:bookmarkEnd w:id="35"/>
    <w:bookmarkStart w:id="36" w:name="definitions-and-abbreviations"/>
    <w:p>
      <w:pPr>
        <w:pStyle w:val="berschrift2"/>
      </w:pPr>
      <w:r>
        <w:t xml:space="preserve">Definitions and Abbreviations</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CovMat</w:t>
      </w:r>
    </w:p>
    <w:p>
      <w:pPr>
        <w:pStyle w:val="Definition"/>
      </w:pPr>
      <w:r>
        <w:t xml:space="preserve">Normalised Radar Covariance Matrix</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ECEF</w:t>
      </w:r>
    </w:p>
    <w:p>
      <w:pPr>
        <w:pStyle w:val="Definition"/>
      </w:pPr>
      <w:r>
        <w:t xml:space="preserve">Earth-Centred Earth-Fixed</w:t>
      </w:r>
    </w:p>
    <w:p>
      <w:pPr>
        <w:pStyle w:val="DefinitionTerm"/>
      </w:pPr>
      <w:r>
        <w:t xml:space="preserve">ECR</w:t>
      </w:r>
    </w:p>
    <w:p>
      <w:pPr>
        <w:pStyle w:val="Definition"/>
      </w:pPr>
      <w:r>
        <w:t xml:space="preserve">Earth-Centred Rotating</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GSLC</w:t>
      </w:r>
    </w:p>
    <w:p>
      <w:pPr>
        <w:pStyle w:val="Definition"/>
      </w:pPr>
      <w:r>
        <w:t xml:space="preserve">Geocoded Single-Look Complex</w:t>
      </w:r>
    </w:p>
    <w:p>
      <w:pPr>
        <w:pStyle w:val="DefinitionTerm"/>
      </w:pPr>
      <w:r>
        <w:t xml:space="preserve">InSAR</w:t>
      </w:r>
    </w:p>
    <w:p>
      <w:pPr>
        <w:pStyle w:val="Definition"/>
      </w:pPr>
      <w:r>
        <w:t xml:space="preserve">Interferometric Radar</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PSLR</w:t>
      </w:r>
    </w:p>
    <w:p>
      <w:pPr>
        <w:pStyle w:val="Definition"/>
      </w:pPr>
      <w:r>
        <w:t xml:space="preserve">Polarimetric Signal-to-Noise Level Ratio</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6"/>
    <w:bookmarkStart w:id="269"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7"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0"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7" w:name="threshold-requirements"/>
    <w:p>
      <w:pPr>
        <w:pStyle w:val="berschrift5"/>
      </w:pPr>
      <w:r>
        <w:t xml:space="preserve">Threshold requirements:</w:t>
      </w:r>
    </w:p>
    <w:p>
      <w:pPr>
        <w:pStyle w:val="FirstParagraph"/>
      </w:pPr>
      <w:r>
        <w:t xml:space="preserve">Not required.</w:t>
      </w:r>
      <w:r>
        <w:t xml:space="preserve"> </w:t>
      </w:r>
    </w:p>
    <w:bookmarkEnd w:id="37"/>
    <w:bookmarkStart w:id="38"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 Section </w:t>
      </w:r>
      <w:r>
        <w:t xml:space="preserve">“</w:t>
      </w:r>
      <w:hyperlink w:anchor="sec:rcm-radacc-sar">
        <w:r>
          <w:rPr>
            <w:rStyle w:val="Hyperlink"/>
          </w:rPr>
          <w:t xml:space="preserve">Radiometrically Corrected Measurements: Radiometric Accuracy</w:t>
        </w:r>
      </w:hyperlink>
      <w:r>
        <w:t xml:space="preserve">”</w:t>
      </w:r>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8"/>
    <w:bookmarkStart w:id="39"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39"/>
    <w:bookmarkEnd w:id="40"/>
    <w:bookmarkStart w:id="44"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1"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component/variable/layer for further use.</w:t>
      </w:r>
    </w:p>
    <w:bookmarkEnd w:id="41"/>
    <w:bookmarkStart w:id="42" w:name="goal-requirements-1"/>
    <w:p>
      <w:pPr>
        <w:pStyle w:val="berschrift5"/>
      </w:pPr>
      <w:r>
        <w:t xml:space="preserve">Goal requirements:</w:t>
      </w:r>
    </w:p>
    <w:p>
      <w:pPr>
        <w:pStyle w:val="FirstParagraph"/>
      </w:pPr>
      <w:r>
        <w:t xml:space="preserve">As threshold, but metadata is formatted in accordance with CEOS-ARD SAR Metadata Specifications, v.1.1, or in a community endorsed standard that facilitates machine-readability, such as ISO 19115-2, Climate and Forecast (CF) convention, the Attribute Convention for Data Discovery (ACDD), etc.</w:t>
      </w:r>
    </w:p>
    <w:bookmarkEnd w:id="42"/>
    <w:bookmarkStart w:id="43"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3"/>
    <w:bookmarkEnd w:id="44"/>
    <w:bookmarkStart w:id="48"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5"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5"/>
    <w:bookmarkStart w:id="46" w:name="goal-requirements-2"/>
    <w:p>
      <w:pPr>
        <w:pStyle w:val="berschrift5"/>
      </w:pPr>
      <w:r>
        <w:t xml:space="preserve">Goal requirements:</w:t>
      </w:r>
    </w:p>
    <w:p>
      <w:pPr>
        <w:pStyle w:val="FirstParagraph"/>
      </w:pPr>
      <w:r>
        <w:t xml:space="preserve">As threshold.</w:t>
      </w:r>
      <w:r>
        <w:t xml:space="preserve"> </w:t>
      </w:r>
    </w:p>
    <w:bookmarkEnd w:id="46"/>
    <w:bookmarkStart w:id="47"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7"/>
    <w:bookmarkEnd w:id="48"/>
    <w:bookmarkStart w:id="52"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49" w:name="threshold-requirements-3"/>
    <w:p>
      <w:pPr>
        <w:pStyle w:val="berschrift5"/>
      </w:pPr>
      <w:r>
        <w:t xml:space="preserve">Threshold requirements:</w:t>
      </w:r>
    </w:p>
    <w:p>
      <w:pPr>
        <w:pStyle w:val="FirstParagraph"/>
      </w:pPr>
      <w:r>
        <w:t xml:space="preserve">Reference to CEOS-ARD PFS document as URL.</w:t>
      </w:r>
    </w:p>
    <w:bookmarkEnd w:id="49"/>
    <w:bookmarkStart w:id="50" w:name="goal-requirements-3"/>
    <w:p>
      <w:pPr>
        <w:pStyle w:val="berschrift5"/>
      </w:pPr>
      <w:r>
        <w:t xml:space="preserve">Goal requirements:</w:t>
      </w:r>
    </w:p>
    <w:p>
      <w:pPr>
        <w:pStyle w:val="FirstParagraph"/>
      </w:pPr>
      <w:r>
        <w:t xml:space="preserve">As threshold.</w:t>
      </w:r>
      <w:r>
        <w:t xml:space="preserve"> </w:t>
      </w:r>
    </w:p>
    <w:bookmarkEnd w:id="50"/>
    <w:bookmarkStart w:id="51"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1"/>
    <w:bookmarkEnd w:id="52"/>
    <w:bookmarkStart w:id="56"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3"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case of composite products, the dates/times of the first and last data takes and the per-pixel metadata Section </w:t>
      </w:r>
      <w:r>
        <w:t xml:space="preserve">“</w:t>
      </w:r>
      <w:hyperlink w:anchor="sec:pxl-pacqid">
        <w:r>
          <w:rPr>
            <w:rStyle w:val="Hyperlink"/>
          </w:rPr>
          <w:t xml:space="preserve">Per-Pixel Metadata: Acquisition ID Image</w:t>
        </w:r>
      </w:hyperlink>
      <w:r>
        <w:t xml:space="preserve">”</w:t>
      </w:r>
      <w:r>
        <w:t xml:space="preserve"> </w:t>
      </w:r>
      <w:r>
        <w:t xml:space="preserve">is provided with the product.</w:t>
      </w:r>
    </w:p>
    <w:bookmarkEnd w:id="53"/>
    <w:bookmarkStart w:id="54" w:name="goal-requirements-4"/>
    <w:p>
      <w:pPr>
        <w:pStyle w:val="berschrift5"/>
      </w:pPr>
      <w:r>
        <w:t xml:space="preserve">Goal requirements:</w:t>
      </w:r>
    </w:p>
    <w:p>
      <w:pPr>
        <w:pStyle w:val="FirstParagraph"/>
      </w:pPr>
      <w:r>
        <w:t xml:space="preserve">As threshold.</w:t>
      </w:r>
      <w:r>
        <w:t xml:space="preserve"> </w:t>
      </w:r>
    </w:p>
    <w:bookmarkEnd w:id="54"/>
    <w:bookmarkStart w:id="55"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5"/>
    <w:bookmarkEnd w:id="56"/>
    <w:bookmarkEnd w:id="57"/>
    <w:bookmarkStart w:id="112" w:name="sec:src"/>
    <w:p>
      <w:pPr>
        <w:pStyle w:val="berschrift3"/>
      </w:pPr>
      <w:r>
        <w:rPr>
          <w:rStyle w:val="VerbatimChar"/>
        </w:rPr>
        <w:t xml:space="preserve">2.</w:t>
      </w:r>
      <w:r>
        <w:t xml:space="preserve"> </w:t>
      </w:r>
      <w:r>
        <w:t xml:space="preserve">Source Metadata</w:t>
      </w:r>
    </w:p>
    <w:p>
      <w:pPr>
        <w:pStyle w:val="FirstParagraph"/>
      </w:pPr>
      <w:r>
        <w:t xml:space="preserve">These are metadata records describing (detailing)</w:t>
      </w:r>
      <w:r>
        <w:t xml:space="preserve"> </w:t>
      </w:r>
      <w:r>
        <w:rPr>
          <w:b/>
          <w:bCs/>
        </w:rPr>
        <w:t xml:space="preserve">each</w:t>
      </w:r>
      <w:r>
        <w:t xml:space="preserve"> </w:t>
      </w:r>
      <w:r>
        <w:t xml:space="preserve">acquisition (source data) used to generate the ARD product.</w:t>
      </w:r>
      <w:r>
        <w:t xml:space="preserve"> </w:t>
      </w:r>
      <w:r>
        <w:t xml:space="preserve">This may be one or mutliple acquisitions.</w:t>
      </w:r>
    </w:p>
    <w:bookmarkStart w:id="61"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8" w:name="threshold-requirements-5"/>
    <w:p>
      <w:pPr>
        <w:pStyle w:val="berschrift5"/>
      </w:pPr>
      <w:r>
        <w:t xml:space="preserve">Threshold requirements:</w:t>
      </w:r>
    </w:p>
    <w:p>
      <w:pPr>
        <w:pStyle w:val="FirstParagraph"/>
      </w:pPr>
      <w:r>
        <w:t xml:space="preserve">Each acquisition is identified through a sequential identifier in the metadata, e.g. acqID = 1, 2, 3.</w:t>
      </w:r>
    </w:p>
    <w:bookmarkEnd w:id="58"/>
    <w:bookmarkStart w:id="59" w:name="goal-requirements-5"/>
    <w:p>
      <w:pPr>
        <w:pStyle w:val="berschrift5"/>
      </w:pPr>
      <w:r>
        <w:t xml:space="preserve">Goal requirements:</w:t>
      </w:r>
    </w:p>
    <w:p>
      <w:pPr>
        <w:pStyle w:val="FirstParagraph"/>
      </w:pPr>
      <w:r>
        <w:t xml:space="preserve">As threshold.</w:t>
      </w:r>
      <w:r>
        <w:t xml:space="preserve"> </w:t>
      </w:r>
    </w:p>
    <w:bookmarkEnd w:id="59"/>
    <w:bookmarkStart w:id="60"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0"/>
    <w:bookmarkEnd w:id="61"/>
    <w:bookmarkStart w:id="65"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2"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2"/>
    <w:bookmarkStart w:id="63"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3"/>
    <w:bookmarkStart w:id="64"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4"/>
    <w:bookmarkEnd w:id="65"/>
    <w:bookmarkStart w:id="70"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6"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6"/>
    <w:bookmarkStart w:id="68" w:name="goal-requirements-7"/>
    <w:p>
      <w:pPr>
        <w:pStyle w:val="berschrift5"/>
      </w:pPr>
      <w:r>
        <w:t xml:space="preserve">Goal requirements:</w:t>
      </w:r>
    </w:p>
    <w:p>
      <w:pPr>
        <w:pStyle w:val="FirstParagraph"/>
      </w:pPr>
      <w:r>
        <w:t xml:space="preserve">As threshold, but including a reference to the relevant</w:t>
      </w:r>
      <w:r>
        <w:t xml:space="preserve"> </w:t>
      </w:r>
      <w:hyperlink r:id="rId67">
        <w:r>
          <w:rPr>
            <w:rStyle w:val="Hyperlink"/>
          </w:rPr>
          <w:t xml:space="preserve">CEOS Missions, Instruments and Measurements Database</w:t>
        </w:r>
      </w:hyperlink>
      <w:r>
        <w:t xml:space="preserve"> </w:t>
      </w:r>
      <w:r>
        <w:t xml:space="preserve">record.</w:t>
      </w:r>
    </w:p>
    <w:bookmarkEnd w:id="68"/>
    <w:bookmarkStart w:id="69"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69"/>
    <w:bookmarkEnd w:id="70"/>
    <w:bookmarkStart w:id="74"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1"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1"/>
    <w:bookmarkStart w:id="72" w:name="goal-requirements-8"/>
    <w:p>
      <w:pPr>
        <w:pStyle w:val="berschrift5"/>
      </w:pPr>
      <w:r>
        <w:t xml:space="preserve">Goal requirements:</w:t>
      </w:r>
    </w:p>
    <w:p>
      <w:pPr>
        <w:pStyle w:val="FirstParagraph"/>
      </w:pPr>
      <w:r>
        <w:t xml:space="preserve">As threshold.</w:t>
      </w:r>
      <w:r>
        <w:t xml:space="preserve"> </w:t>
      </w:r>
    </w:p>
    <w:bookmarkEnd w:id="72"/>
    <w:bookmarkStart w:id="73"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3"/>
    <w:bookmarkEnd w:id="74"/>
    <w:bookmarkStart w:id="78"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5"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5"/>
    <w:bookmarkStart w:id="76" w:name="goal-requirements-9"/>
    <w:p>
      <w:pPr>
        <w:pStyle w:val="berschrift5"/>
      </w:pPr>
      <w:r>
        <w:t xml:space="preserve">Goal requirements:</w:t>
      </w:r>
    </w:p>
    <w:p>
      <w:pPr>
        <w:pStyle w:val="FirstParagraph"/>
      </w:pPr>
      <w:r>
        <w:t xml:space="preserve">As threshold.</w:t>
      </w:r>
      <w:r>
        <w:t xml:space="preserve"> </w:t>
      </w:r>
    </w:p>
    <w:bookmarkEnd w:id="76"/>
    <w:bookmarkStart w:id="77"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7"/>
    <w:bookmarkEnd w:id="78"/>
    <w:bookmarkStart w:id="83" w:name="sec:src-orbit"/>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w:t>
      </w:r>
    </w:p>
    <w:bookmarkStart w:id="80"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Pass direction (asc/desc)</w:t>
      </w:r>
      <w:r>
        <w:rPr>
          <w:rStyle w:val="Funotenzeichen"/>
        </w:rPr>
        <w:footnoteReference w:id="79"/>
      </w:r>
    </w:p>
    <w:p>
      <w:pPr>
        <w:pStyle w:val="Compact"/>
        <w:numPr>
          <w:ilvl w:val="0"/>
          <w:numId w:val="1016"/>
        </w:numPr>
      </w:pPr>
      <w:r>
        <w:t xml:space="preserve">Orbit data source (e.g., predicted, definite, precise, downlinked, etc.)</w:t>
      </w:r>
    </w:p>
    <w:bookmarkEnd w:id="80"/>
    <w:bookmarkStart w:id="81" w:name="goal-requirements-10"/>
    <w:p>
      <w:pPr>
        <w:pStyle w:val="berschrift5"/>
      </w:pPr>
      <w:r>
        <w:t xml:space="preserve">Goal requirements:</w:t>
      </w:r>
    </w:p>
    <w:p>
      <w:pPr>
        <w:pStyle w:val="FirstParagraph"/>
      </w:pPr>
      <w:r>
        <w:t xml:space="preserve">As threshold, including also:</w:t>
      </w:r>
    </w:p>
    <w:p>
      <w:pPr>
        <w:pStyle w:val="Compact"/>
        <w:numPr>
          <w:ilvl w:val="0"/>
          <w:numId w:val="1017"/>
        </w:numPr>
      </w:pPr>
      <w:r>
        <w:t xml:space="preserve">Platform heading angle expressed in degrees (0-360) from North</w:t>
      </w:r>
    </w:p>
    <w:p>
      <w:pPr>
        <w:pStyle w:val="Compact"/>
        <w:numPr>
          <w:ilvl w:val="0"/>
          <w:numId w:val="1017"/>
        </w:numPr>
      </w:pPr>
      <w:r>
        <w:t xml:space="preserve">Orbit data file containing state vectors (minimum of 5 state vectors, from 10% of scene length before start time to 10% of scene length after stop time)</w:t>
      </w:r>
    </w:p>
    <w:p>
      <w:pPr>
        <w:pStyle w:val="Compact"/>
        <w:numPr>
          <w:ilvl w:val="0"/>
          <w:numId w:val="1017"/>
        </w:numPr>
      </w:pPr>
      <w:r>
        <w:t xml:space="preserve">Platform (mean) altitude</w:t>
      </w:r>
    </w:p>
    <w:bookmarkEnd w:id="81"/>
    <w:bookmarkStart w:id="82" w:name="assessment-10"/>
    <w:p>
      <w:pPr>
        <w:pStyle w:val="berschrift5"/>
      </w:pPr>
      <w:r>
        <w:t xml:space="preserve">Assessment:</w:t>
      </w:r>
    </w:p>
    <w:p>
      <w:pPr>
        <w:pStyle w:val="Compact"/>
        <w:numPr>
          <w:ilvl w:val="0"/>
          <w:numId w:val="1018"/>
        </w:numPr>
      </w:pPr>
      <w:r>
        <w:t xml:space="preserve">Threshold Self-Assessment:</w:t>
      </w:r>
    </w:p>
    <w:p>
      <w:pPr>
        <w:pStyle w:val="Compact"/>
        <w:numPr>
          <w:ilvl w:val="0"/>
          <w:numId w:val="1018"/>
        </w:numPr>
      </w:pPr>
      <w:r>
        <w:t xml:space="preserve">Goal Self-Assessment:</w:t>
      </w:r>
    </w:p>
    <w:p>
      <w:pPr>
        <w:pStyle w:val="Compact"/>
        <w:numPr>
          <w:ilvl w:val="0"/>
          <w:numId w:val="1018"/>
        </w:numPr>
      </w:pPr>
      <w:r>
        <w:t xml:space="preserve">Self-Assessment Explanation/ Justification:</w:t>
      </w:r>
    </w:p>
    <w:p>
      <w:pPr>
        <w:pStyle w:val="Compact"/>
        <w:numPr>
          <w:ilvl w:val="0"/>
          <w:numId w:val="1018"/>
        </w:numPr>
      </w:pPr>
      <w:r>
        <w:t xml:space="preserve">Recommended Requirement Modification:</w:t>
      </w:r>
    </w:p>
    <w:p>
      <w:r>
        <w:pict>
          <v:rect style="width:0;height:1.5pt" o:hralign="center" o:hrstd="t" o:hr="t"/>
        </w:pict>
      </w:r>
    </w:p>
    <w:bookmarkEnd w:id="82"/>
    <w:bookmarkEnd w:id="83"/>
    <w:bookmarkStart w:id="87"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4"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19"/>
        </w:numPr>
      </w:pPr>
      <w:r>
        <w:t xml:space="preserve">Processing facility</w:t>
      </w:r>
    </w:p>
    <w:p>
      <w:pPr>
        <w:pStyle w:val="Compact"/>
        <w:numPr>
          <w:ilvl w:val="0"/>
          <w:numId w:val="1019"/>
        </w:numPr>
      </w:pPr>
      <w:r>
        <w:t xml:space="preserve">Processing date</w:t>
      </w:r>
    </w:p>
    <w:p>
      <w:pPr>
        <w:pStyle w:val="Compact"/>
        <w:numPr>
          <w:ilvl w:val="0"/>
          <w:numId w:val="1019"/>
        </w:numPr>
      </w:pPr>
      <w:r>
        <w:t xml:space="preserve">Software version</w:t>
      </w:r>
    </w:p>
    <w:p>
      <w:pPr>
        <w:pStyle w:val="Compact"/>
        <w:numPr>
          <w:ilvl w:val="0"/>
          <w:numId w:val="1019"/>
        </w:numPr>
      </w:pPr>
      <w:r>
        <w:t xml:space="preserve">Product level</w:t>
      </w:r>
    </w:p>
    <w:p>
      <w:pPr>
        <w:pStyle w:val="Compact"/>
        <w:numPr>
          <w:ilvl w:val="0"/>
          <w:numId w:val="1019"/>
        </w:numPr>
      </w:pPr>
      <w:r>
        <w:t xml:space="preserve">Product ID (file name)</w:t>
      </w:r>
    </w:p>
    <w:p>
      <w:pPr>
        <w:pStyle w:val="Compact"/>
        <w:numPr>
          <w:ilvl w:val="0"/>
          <w:numId w:val="1019"/>
        </w:numPr>
      </w:pPr>
      <w:r>
        <w:t xml:space="preserve">Azimuth number of looks</w:t>
      </w:r>
    </w:p>
    <w:p>
      <w:pPr>
        <w:pStyle w:val="Compact"/>
        <w:numPr>
          <w:ilvl w:val="0"/>
          <w:numId w:val="1019"/>
        </w:numPr>
      </w:pPr>
      <w:r>
        <w:t xml:space="preserve">Range number of looks (separate values for each beam, as necessary)</w:t>
      </w:r>
    </w:p>
    <w:bookmarkEnd w:id="84"/>
    <w:bookmarkStart w:id="85"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5"/>
    <w:bookmarkStart w:id="86" w:name="assessment-11"/>
    <w:p>
      <w:pPr>
        <w:pStyle w:val="berschrift5"/>
      </w:pPr>
      <w:r>
        <w:t xml:space="preserve">Assessment:</w:t>
      </w:r>
    </w:p>
    <w:p>
      <w:pPr>
        <w:pStyle w:val="Compact"/>
        <w:numPr>
          <w:ilvl w:val="0"/>
          <w:numId w:val="1020"/>
        </w:numPr>
      </w:pPr>
      <w:r>
        <w:t xml:space="preserve">Threshold Self-Assessment:</w:t>
      </w:r>
    </w:p>
    <w:p>
      <w:pPr>
        <w:pStyle w:val="Compact"/>
        <w:numPr>
          <w:ilvl w:val="0"/>
          <w:numId w:val="1020"/>
        </w:numPr>
      </w:pPr>
      <w:r>
        <w:t xml:space="preserve">Goal Self-Assessment:</w:t>
      </w:r>
    </w:p>
    <w:p>
      <w:pPr>
        <w:pStyle w:val="Compact"/>
        <w:numPr>
          <w:ilvl w:val="0"/>
          <w:numId w:val="1020"/>
        </w:numPr>
      </w:pPr>
      <w:r>
        <w:t xml:space="preserve">Self-Assessment Explanation/ Justification:</w:t>
      </w:r>
    </w:p>
    <w:p>
      <w:pPr>
        <w:pStyle w:val="Compact"/>
        <w:numPr>
          <w:ilvl w:val="0"/>
          <w:numId w:val="1020"/>
        </w:numPr>
      </w:pPr>
      <w:r>
        <w:t xml:space="preserve">Recommended Requirement Modification:</w:t>
      </w:r>
    </w:p>
    <w:p>
      <w:r>
        <w:pict>
          <v:rect style="width:0;height:1.5pt" o:hralign="center" o:hrstd="t" o:hr="t"/>
        </w:pict>
      </w:r>
    </w:p>
    <w:bookmarkEnd w:id="86"/>
    <w:bookmarkEnd w:id="87"/>
    <w:bookmarkStart w:id="91"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8"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1"/>
        </w:numPr>
      </w:pPr>
      <w:r>
        <w:t xml:space="preserve">Source Data geometry (slant range/ground range)</w:t>
      </w:r>
    </w:p>
    <w:p>
      <w:pPr>
        <w:pStyle w:val="Compact"/>
        <w:numPr>
          <w:ilvl w:val="0"/>
          <w:numId w:val="1021"/>
        </w:numPr>
      </w:pPr>
      <w:r>
        <w:t xml:space="preserve">Azimuth pixel spacing [m] (alternatively, Azimuth pixel spacing can be provided in second [s], equivalent to the azimuth time sample interval)</w:t>
      </w:r>
    </w:p>
    <w:p>
      <w:pPr>
        <w:pStyle w:val="Compact"/>
        <w:numPr>
          <w:ilvl w:val="0"/>
          <w:numId w:val="1021"/>
        </w:numPr>
      </w:pPr>
      <w:r>
        <w:t xml:space="preserve">Range pixel spacing</w:t>
      </w:r>
    </w:p>
    <w:p>
      <w:pPr>
        <w:pStyle w:val="Compact"/>
        <w:numPr>
          <w:ilvl w:val="0"/>
          <w:numId w:val="1021"/>
        </w:numPr>
      </w:pPr>
      <w:r>
        <w:t xml:space="preserve">Azimuth resolution</w:t>
      </w:r>
    </w:p>
    <w:p>
      <w:pPr>
        <w:pStyle w:val="Compact"/>
        <w:numPr>
          <w:ilvl w:val="0"/>
          <w:numId w:val="1021"/>
        </w:numPr>
      </w:pPr>
      <w:r>
        <w:t xml:space="preserve">Range resolution</w:t>
      </w:r>
    </w:p>
    <w:p>
      <w:pPr>
        <w:pStyle w:val="Compact"/>
        <w:numPr>
          <w:ilvl w:val="0"/>
          <w:numId w:val="1021"/>
        </w:numPr>
      </w:pPr>
      <w:r>
        <w:t xml:space="preserve">Near range incident angle</w:t>
      </w:r>
    </w:p>
    <w:p>
      <w:pPr>
        <w:pStyle w:val="Compact"/>
        <w:numPr>
          <w:ilvl w:val="0"/>
          <w:numId w:val="1021"/>
        </w:numPr>
      </w:pPr>
      <w:r>
        <w:t xml:space="preserve">Far range incident angle</w:t>
      </w:r>
    </w:p>
    <w:bookmarkEnd w:id="88"/>
    <w:bookmarkStart w:id="89" w:name="goal-requirements-12"/>
    <w:p>
      <w:pPr>
        <w:pStyle w:val="berschrift5"/>
      </w:pPr>
      <w:r>
        <w:t xml:space="preserve">Goal requirements:</w:t>
      </w:r>
    </w:p>
    <w:p>
      <w:pPr>
        <w:pStyle w:val="FirstParagraph"/>
      </w:pPr>
      <w:r>
        <w:t xml:space="preserve">Geometry of the image footprint expressed in WGS84 in a standardised format (e.g., WKT).</w:t>
      </w:r>
    </w:p>
    <w:bookmarkEnd w:id="89"/>
    <w:bookmarkStart w:id="90" w:name="assessment-12"/>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90"/>
    <w:bookmarkEnd w:id="91"/>
    <w:bookmarkStart w:id="95"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2" w:name="threshold-requirements-13"/>
    <w:p>
      <w:pPr>
        <w:pStyle w:val="berschrift5"/>
      </w:pPr>
      <w:r>
        <w:t xml:space="preserve">Threshold requirements:</w:t>
      </w:r>
    </w:p>
    <w:p>
      <w:pPr>
        <w:pStyle w:val="FirstParagraph"/>
      </w:pPr>
      <w:r>
        <w:t xml:space="preserve">Not required.</w:t>
      </w:r>
      <w:r>
        <w:t xml:space="preserve"> </w:t>
      </w:r>
    </w:p>
    <w:bookmarkEnd w:id="92"/>
    <w:bookmarkStart w:id="93"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3"/>
    <w:bookmarkStart w:id="94" w:name="assessment-13"/>
    <w:p>
      <w:pPr>
        <w:pStyle w:val="berschrift5"/>
      </w:pPr>
      <w:r>
        <w:t xml:space="preserve">Assessment:</w:t>
      </w:r>
    </w:p>
    <w:p>
      <w:pPr>
        <w:pStyle w:val="Compact"/>
        <w:numPr>
          <w:ilvl w:val="0"/>
          <w:numId w:val="1023"/>
        </w:numPr>
      </w:pPr>
      <w:r>
        <w:t xml:space="preserve">Threshold Self-Assessment:</w:t>
      </w:r>
    </w:p>
    <w:p>
      <w:pPr>
        <w:pStyle w:val="Compact"/>
        <w:numPr>
          <w:ilvl w:val="0"/>
          <w:numId w:val="1023"/>
        </w:numPr>
      </w:pPr>
      <w:r>
        <w:t xml:space="preserve">Goal Self-Assessment:</w:t>
      </w:r>
    </w:p>
    <w:p>
      <w:pPr>
        <w:pStyle w:val="Compact"/>
        <w:numPr>
          <w:ilvl w:val="0"/>
          <w:numId w:val="1023"/>
        </w:numPr>
      </w:pPr>
      <w:r>
        <w:t xml:space="preserve">Self-Assessment Explanation/ Justification:</w:t>
      </w:r>
    </w:p>
    <w:p>
      <w:pPr>
        <w:pStyle w:val="Compact"/>
        <w:numPr>
          <w:ilvl w:val="0"/>
          <w:numId w:val="1023"/>
        </w:numPr>
      </w:pPr>
      <w:r>
        <w:t xml:space="preserve">Recommended Requirement Modification:</w:t>
      </w:r>
    </w:p>
    <w:p>
      <w:r>
        <w:pict>
          <v:rect style="width:0;height:1.5pt" o:hralign="center" o:hrstd="t" o:hr="t"/>
        </w:pict>
      </w:r>
    </w:p>
    <w:bookmarkEnd w:id="94"/>
    <w:bookmarkEnd w:id="95"/>
    <w:bookmarkStart w:id="99"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6"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6"/>
    <w:bookmarkStart w:id="97"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7"/>
    <w:bookmarkStart w:id="98" w:name="assessment-14"/>
    <w:p>
      <w:pPr>
        <w:pStyle w:val="berschrift5"/>
      </w:pPr>
      <w:r>
        <w:t xml:space="preserve">Assessment:</w:t>
      </w:r>
    </w:p>
    <w:p>
      <w:pPr>
        <w:pStyle w:val="Compact"/>
        <w:numPr>
          <w:ilvl w:val="0"/>
          <w:numId w:val="1024"/>
        </w:numPr>
      </w:pPr>
      <w:r>
        <w:t xml:space="preserve">Threshold Self-Assessment:</w:t>
      </w:r>
    </w:p>
    <w:p>
      <w:pPr>
        <w:pStyle w:val="Compact"/>
        <w:numPr>
          <w:ilvl w:val="0"/>
          <w:numId w:val="1024"/>
        </w:numPr>
      </w:pPr>
      <w:r>
        <w:t xml:space="preserve">Goal Self-Assessment:</w:t>
      </w:r>
    </w:p>
    <w:p>
      <w:pPr>
        <w:pStyle w:val="Compact"/>
        <w:numPr>
          <w:ilvl w:val="0"/>
          <w:numId w:val="1024"/>
        </w:numPr>
      </w:pPr>
      <w:r>
        <w:t xml:space="preserve">Self-Assessment Explanation/ Justification:</w:t>
      </w:r>
    </w:p>
    <w:p>
      <w:pPr>
        <w:pStyle w:val="Compact"/>
        <w:numPr>
          <w:ilvl w:val="0"/>
          <w:numId w:val="1024"/>
        </w:numPr>
      </w:pPr>
      <w:r>
        <w:t xml:space="preserve">Recommended Requirement Modification:</w:t>
      </w:r>
    </w:p>
    <w:p>
      <w:r>
        <w:pict>
          <v:rect style="width:0;height:1.5pt" o:hralign="center" o:hrstd="t" o:hr="t"/>
        </w:pict>
      </w:r>
    </w:p>
    <w:bookmarkEnd w:id="98"/>
    <w:bookmarkEnd w:id="99"/>
    <w:bookmarkStart w:id="103"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0" w:name="threshold-requirements-15"/>
    <w:p>
      <w:pPr>
        <w:pStyle w:val="berschrift5"/>
      </w:pPr>
      <w:r>
        <w:t xml:space="preserve">Threshold requirements:</w:t>
      </w:r>
    </w:p>
    <w:p>
      <w:pPr>
        <w:pStyle w:val="FirstParagraph"/>
      </w:pPr>
      <w:r>
        <w:t xml:space="preserve">Not required.</w:t>
      </w:r>
      <w:r>
        <w:t xml:space="preserve"> </w:t>
      </w:r>
    </w:p>
    <w:bookmarkEnd w:id="100"/>
    <w:bookmarkStart w:id="101"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1"/>
    <w:bookmarkStart w:id="102" w:name="assessment-15"/>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102"/>
    <w:bookmarkEnd w:id="103"/>
    <w:bookmarkStart w:id="107"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5"/>
    <w:bookmarkStart w:id="106" w:name="assessment-16"/>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106"/>
    <w:bookmarkEnd w:id="107"/>
    <w:bookmarkStart w:id="111"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8" w:name="threshold-requirements-17"/>
    <w:p>
      <w:pPr>
        <w:pStyle w:val="berschrift5"/>
      </w:pPr>
      <w:r>
        <w:t xml:space="preserve">Threshold requirements:</w:t>
      </w:r>
    </w:p>
    <w:p>
      <w:pPr>
        <w:pStyle w:val="FirstParagraph"/>
      </w:pPr>
      <w:r>
        <w:t xml:space="preserve">Not required.</w:t>
      </w:r>
      <w:r>
        <w:t xml:space="preserve"> </w:t>
      </w:r>
    </w:p>
    <w:bookmarkEnd w:id="108"/>
    <w:bookmarkStart w:id="109"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9"/>
    <w:bookmarkStart w:id="110" w:name="assessment-17"/>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bookmarkEnd w:id="110"/>
    <w:bookmarkEnd w:id="111"/>
    <w:bookmarkEnd w:id="112"/>
    <w:bookmarkStart w:id="161"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6"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3"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28"/>
        </w:numPr>
      </w:pPr>
      <w:r>
        <w:t xml:space="preserve">Processing facility</w:t>
      </w:r>
    </w:p>
    <w:p>
      <w:pPr>
        <w:pStyle w:val="Compact"/>
        <w:numPr>
          <w:ilvl w:val="0"/>
          <w:numId w:val="1028"/>
        </w:numPr>
      </w:pPr>
      <w:r>
        <w:t xml:space="preserve">Processing date</w:t>
      </w:r>
    </w:p>
    <w:p>
      <w:pPr>
        <w:pStyle w:val="Compact"/>
        <w:numPr>
          <w:ilvl w:val="0"/>
          <w:numId w:val="1028"/>
        </w:numPr>
      </w:pPr>
      <w:r>
        <w:t xml:space="preserve">Software version</w:t>
      </w:r>
    </w:p>
    <w:p>
      <w:pPr>
        <w:pStyle w:val="Compact"/>
        <w:numPr>
          <w:ilvl w:val="0"/>
          <w:numId w:val="1028"/>
        </w:numPr>
      </w:pPr>
      <w:r>
        <w:t xml:space="preserve">Location from where CEOS-ARD product can be retrieved, expressed as a URL or DOI.</w:t>
      </w:r>
    </w:p>
    <w:bookmarkEnd w:id="113"/>
    <w:bookmarkStart w:id="114"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4"/>
    <w:bookmarkStart w:id="115" w:name="assessment-18"/>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15"/>
    <w:bookmarkEnd w:id="116"/>
    <w:bookmarkStart w:id="120"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7" w:name="threshold-requirements-19"/>
    <w:p>
      <w:pPr>
        <w:pStyle w:val="berschrift5"/>
      </w:pPr>
      <w:r>
        <w:t xml:space="preserve">Threshold requirements:</w:t>
      </w:r>
    </w:p>
    <w:p>
      <w:pPr>
        <w:pStyle w:val="FirstParagraph"/>
      </w:pPr>
      <w:r>
        <w:t xml:space="preserve">Not required.</w:t>
      </w:r>
      <w:r>
        <w:t xml:space="preserve"> </w:t>
      </w:r>
    </w:p>
    <w:bookmarkEnd w:id="117"/>
    <w:bookmarkStart w:id="118"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0"/>
        </w:numPr>
      </w:pPr>
      <w:r>
        <w:t xml:space="preserve">Auxiliary data includes DEMs, etc., and any additional data sources used in the generation of the product.</w:t>
      </w:r>
    </w:p>
    <w:bookmarkEnd w:id="118"/>
    <w:bookmarkStart w:id="119" w:name="assessment-19"/>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19"/>
    <w:bookmarkEnd w:id="120"/>
    <w:bookmarkStart w:id="124"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1"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2"/>
        </w:numPr>
      </w:pPr>
      <w:r>
        <w:t xml:space="preserve">Pixel (column) spacing</w:t>
      </w:r>
    </w:p>
    <w:p>
      <w:pPr>
        <w:pStyle w:val="Compact"/>
        <w:numPr>
          <w:ilvl w:val="0"/>
          <w:numId w:val="1032"/>
        </w:numPr>
      </w:pPr>
      <w:r>
        <w:t xml:space="preserve">Line (row) spacing</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23"/>
    <w:bookmarkEnd w:id="124"/>
    <w:bookmarkStart w:id="128" w:name="sec:prd-resol"/>
    <w:p>
      <w:pPr>
        <w:pStyle w:val="berschrift4"/>
      </w:pPr>
      <w:r>
        <w:rPr>
          <w:rStyle w:val="VerbatimChar"/>
        </w:rPr>
        <w:t xml:space="preserve">3.4.</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5" w:name="threshold-requirements-21"/>
    <w:p>
      <w:pPr>
        <w:pStyle w:val="berschrift5"/>
      </w:pPr>
      <w:r>
        <w:t xml:space="preserve">Threshold requirements:</w:t>
      </w:r>
    </w:p>
    <w:p>
      <w:pPr>
        <w:pStyle w:val="FirstParagraph"/>
      </w:pPr>
      <w:r>
        <w:t xml:space="preserve">Not required.</w:t>
      </w:r>
      <w:r>
        <w:t xml:space="preserve"> </w:t>
      </w:r>
    </w:p>
    <w:bookmarkEnd w:id="125"/>
    <w:bookmarkStart w:id="126" w:name="goal-requirements-21"/>
    <w:p>
      <w:pPr>
        <w:pStyle w:val="berschrift5"/>
      </w:pPr>
      <w:r>
        <w:t xml:space="preserve">Goal requirements:</w:t>
      </w:r>
    </w:p>
    <w:p>
      <w:pPr>
        <w:pStyle w:val="FirstParagraph"/>
      </w:pPr>
      <w:r>
        <w:t xml:space="preserve">Average spatial resolution of the CEOS-ARD product along:</w:t>
      </w:r>
    </w:p>
    <w:p>
      <w:pPr>
        <w:pStyle w:val="Compact"/>
        <w:numPr>
          <w:ilvl w:val="0"/>
          <w:numId w:val="1034"/>
        </w:numPr>
      </w:pPr>
      <w:r>
        <w:t xml:space="preserve">Columns</w:t>
      </w:r>
    </w:p>
    <w:p>
      <w:pPr>
        <w:pStyle w:val="Compact"/>
        <w:numPr>
          <w:ilvl w:val="0"/>
          <w:numId w:val="1034"/>
        </w:numPr>
      </w:pPr>
      <w:r>
        <w:t xml:space="preserve">Rows</w:t>
      </w:r>
    </w:p>
    <w:bookmarkEnd w:id="126"/>
    <w:bookmarkStart w:id="127" w:name="assessment-21"/>
    <w:p>
      <w:pPr>
        <w:pStyle w:val="berschrift5"/>
      </w:pPr>
      <w:r>
        <w:t xml:space="preserve">Assessment:</w:t>
      </w:r>
    </w:p>
    <w:p>
      <w:pPr>
        <w:pStyle w:val="Compact"/>
        <w:numPr>
          <w:ilvl w:val="0"/>
          <w:numId w:val="1035"/>
        </w:numPr>
      </w:pPr>
      <w:r>
        <w:t xml:space="preserve">Threshold Self-Assessment:</w:t>
      </w:r>
    </w:p>
    <w:p>
      <w:pPr>
        <w:pStyle w:val="Compact"/>
        <w:numPr>
          <w:ilvl w:val="0"/>
          <w:numId w:val="1035"/>
        </w:numPr>
      </w:pPr>
      <w:r>
        <w:t xml:space="preserve">Goal Self-Assessment:</w:t>
      </w:r>
    </w:p>
    <w:p>
      <w:pPr>
        <w:pStyle w:val="Compact"/>
        <w:numPr>
          <w:ilvl w:val="0"/>
          <w:numId w:val="1035"/>
        </w:numPr>
      </w:pPr>
      <w:r>
        <w:t xml:space="preserve">Self-Assessment Explanation/ Justification:</w:t>
      </w:r>
    </w:p>
    <w:p>
      <w:pPr>
        <w:pStyle w:val="Compact"/>
        <w:numPr>
          <w:ilvl w:val="0"/>
          <w:numId w:val="1035"/>
        </w:numPr>
      </w:pPr>
      <w:r>
        <w:t xml:space="preserve">Recommended Requirement Modification:</w:t>
      </w:r>
    </w:p>
    <w:p>
      <w:r>
        <w:pict>
          <v:rect style="width:0;height:1.5pt" o:hralign="center" o:hrstd="t" o:hr="t"/>
        </w:pict>
      </w:r>
    </w:p>
    <w:bookmarkEnd w:id="127"/>
    <w:bookmarkEnd w:id="128"/>
    <w:bookmarkStart w:id="132" w:name="sec:prd-geobbox"/>
    <w:p>
      <w:pPr>
        <w:pStyle w:val="berschrift4"/>
      </w:pPr>
      <w:r>
        <w:rPr>
          <w:rStyle w:val="VerbatimChar"/>
        </w:rPr>
        <w:t xml:space="preserve">3.5.</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29" w:name="threshold-requirements-22"/>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 Section </w:t>
      </w:r>
      <w:r>
        <w:t xml:space="preserve">“</w:t>
      </w:r>
      <w:hyperlink w:anchor="sec:prd-crs-sar">
        <w:r>
          <w:rPr>
            <w:rStyle w:val="Hyperlink"/>
          </w:rPr>
          <w:t xml:space="preserve">Product Metadata: Product Coordinate Reference System</w:t>
        </w:r>
      </w:hyperlink>
      <w:r>
        <w:t xml:space="preserve">”</w:t>
      </w:r>
      <w:r>
        <w:t xml:space="preserve">.</w:t>
      </w:r>
    </w:p>
    <w:p>
      <w:pPr>
        <w:pStyle w:val="Textkrper"/>
      </w:pPr>
      <w:r>
        <w:t xml:space="preserve">Note:</w:t>
      </w:r>
    </w:p>
    <w:p>
      <w:pPr>
        <w:pStyle w:val="Compact"/>
        <w:numPr>
          <w:ilvl w:val="0"/>
          <w:numId w:val="1036"/>
        </w:numPr>
      </w:pPr>
      <w:r>
        <w:t xml:space="preserve">Four corners of the product file are recommended for scenes crossing the Antemeridian, or the North or the South Pole.</w:t>
      </w:r>
    </w:p>
    <w:bookmarkEnd w:id="129"/>
    <w:bookmarkStart w:id="130" w:name="goal-requirements-22"/>
    <w:p>
      <w:pPr>
        <w:pStyle w:val="berschrift5"/>
      </w:pPr>
      <w:r>
        <w:t xml:space="preserve">Goal requirements:</w:t>
      </w:r>
    </w:p>
    <w:p>
      <w:pPr>
        <w:pStyle w:val="FirstParagraph"/>
      </w:pPr>
      <w:r>
        <w:t xml:space="preserve">As threshold.</w:t>
      </w:r>
      <w:r>
        <w:t xml:space="preserve"> </w:t>
      </w:r>
    </w:p>
    <w:bookmarkEnd w:id="130"/>
    <w:bookmarkStart w:id="131" w:name="assessment-22"/>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31"/>
    <w:bookmarkEnd w:id="132"/>
    <w:bookmarkStart w:id="136" w:name="sec:prd-geoarea-sar"/>
    <w:p>
      <w:pPr>
        <w:pStyle w:val="berschrift4"/>
      </w:pPr>
      <w:r>
        <w:rPr>
          <w:rStyle w:val="VerbatimChar"/>
        </w:rPr>
        <w:t xml:space="preserve">3.6.</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33" w:name="threshold-requirements-23"/>
    <w:p>
      <w:pPr>
        <w:pStyle w:val="berschrift5"/>
      </w:pPr>
      <w:r>
        <w:t xml:space="preserve">Threshold requirements:</w:t>
      </w:r>
    </w:p>
    <w:p>
      <w:pPr>
        <w:pStyle w:val="FirstParagraph"/>
      </w:pPr>
      <w:r>
        <w:t xml:space="preserve">The geometry of the SAR image footprint expressed in WGS84, in a standardised format (e.g., WKT Polygon).</w:t>
      </w:r>
    </w:p>
    <w:bookmarkEnd w:id="133"/>
    <w:bookmarkStart w:id="134" w:name="goal-requirements-23"/>
    <w:p>
      <w:pPr>
        <w:pStyle w:val="berschrift5"/>
      </w:pPr>
      <w:r>
        <w:t xml:space="preserve">Goal requirements:</w:t>
      </w:r>
    </w:p>
    <w:p>
      <w:pPr>
        <w:pStyle w:val="FirstParagraph"/>
      </w:pPr>
      <w:r>
        <w:t xml:space="preserve">As threshold.</w:t>
      </w:r>
      <w:r>
        <w:t xml:space="preserve"> </w:t>
      </w:r>
    </w:p>
    <w:bookmarkEnd w:id="134"/>
    <w:bookmarkStart w:id="135" w:name="assessment-23"/>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35"/>
    <w:bookmarkEnd w:id="136"/>
    <w:bookmarkStart w:id="140" w:name="sec:prd-imgsize"/>
    <w:p>
      <w:pPr>
        <w:pStyle w:val="berschrift4"/>
      </w:pPr>
      <w:r>
        <w:rPr>
          <w:rStyle w:val="VerbatimChar"/>
        </w:rPr>
        <w:t xml:space="preserve">3.7.</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37" w:name="threshold-requirements-24"/>
    <w:p>
      <w:pPr>
        <w:pStyle w:val="berschrift5"/>
      </w:pPr>
      <w:r>
        <w:t xml:space="preserve">Threshold requirements:</w:t>
      </w:r>
    </w:p>
    <w:p>
      <w:pPr>
        <w:pStyle w:val="FirstParagraph"/>
      </w:pPr>
      <w:r>
        <w:t xml:space="preserve">Image attributes of the CEOS-ARD product:</w:t>
      </w:r>
    </w:p>
    <w:p>
      <w:pPr>
        <w:pStyle w:val="Compact"/>
        <w:numPr>
          <w:ilvl w:val="0"/>
          <w:numId w:val="1039"/>
        </w:numPr>
      </w:pPr>
      <w:r>
        <w:t xml:space="preserve">Number of lines</w:t>
      </w:r>
    </w:p>
    <w:p>
      <w:pPr>
        <w:pStyle w:val="Compact"/>
        <w:numPr>
          <w:ilvl w:val="0"/>
          <w:numId w:val="1039"/>
        </w:numPr>
      </w:pPr>
      <w:r>
        <w:t xml:space="preserve">Number of pixels per line</w:t>
      </w:r>
    </w:p>
    <w:p>
      <w:pPr>
        <w:pStyle w:val="Compact"/>
        <w:numPr>
          <w:ilvl w:val="0"/>
          <w:numId w:val="1039"/>
        </w:numPr>
      </w:pPr>
      <w:r>
        <w:t xml:space="preserve">File header size (if applicable)</w:t>
      </w:r>
    </w:p>
    <w:p>
      <w:pPr>
        <w:pStyle w:val="Compact"/>
        <w:numPr>
          <w:ilvl w:val="0"/>
          <w:numId w:val="1039"/>
        </w:numPr>
      </w:pPr>
      <w:r>
        <w:t xml:space="preserve">Number of no-data border pixels (if applicable)</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40"/>
        </w:numPr>
      </w:pPr>
      <w:r>
        <w:t xml:space="preserve">Threshold Self-Assessment:</w:t>
      </w:r>
    </w:p>
    <w:p>
      <w:pPr>
        <w:pStyle w:val="Compact"/>
        <w:numPr>
          <w:ilvl w:val="0"/>
          <w:numId w:val="1040"/>
        </w:numPr>
      </w:pPr>
      <w:r>
        <w:t xml:space="preserve">Goal Self-Assessment:</w:t>
      </w:r>
    </w:p>
    <w:p>
      <w:pPr>
        <w:pStyle w:val="Compact"/>
        <w:numPr>
          <w:ilvl w:val="0"/>
          <w:numId w:val="1040"/>
        </w:numPr>
      </w:pPr>
      <w:r>
        <w:t xml:space="preserve">Self-Assessment Explanation/ Justification:</w:t>
      </w:r>
    </w:p>
    <w:p>
      <w:pPr>
        <w:pStyle w:val="Compact"/>
        <w:numPr>
          <w:ilvl w:val="0"/>
          <w:numId w:val="1040"/>
        </w:numPr>
      </w:pPr>
      <w:r>
        <w:t xml:space="preserve">Recommended Requirement Modification:</w:t>
      </w:r>
    </w:p>
    <w:p>
      <w:r>
        <w:pict>
          <v:rect style="width:0;height:1.5pt" o:hralign="center" o:hrstd="t" o:hr="t"/>
        </w:pict>
      </w:r>
    </w:p>
    <w:bookmarkEnd w:id="139"/>
    <w:bookmarkEnd w:id="140"/>
    <w:bookmarkStart w:id="144" w:name="sec:prd-pixcoco"/>
    <w:p>
      <w:pPr>
        <w:pStyle w:val="berschrift4"/>
      </w:pPr>
      <w:r>
        <w:rPr>
          <w:rStyle w:val="VerbatimChar"/>
        </w:rPr>
        <w:t xml:space="preserve">3.8.</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1" w:name="threshold-requirements-25"/>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43"/>
    <w:bookmarkEnd w:id="144"/>
    <w:bookmarkStart w:id="148" w:name="sec:prd-crs-sar"/>
    <w:p>
      <w:pPr>
        <w:pStyle w:val="berschrift4"/>
      </w:pPr>
      <w:r>
        <w:rPr>
          <w:rStyle w:val="VerbatimChar"/>
        </w:rPr>
        <w:t xml:space="preserve">3.9.</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45" w:name="threshold-requirements-26"/>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r>
        <w:br/>
      </w:r>
      <w:r>
        <w:t xml:space="preserve">Indicate EPSG code, if defined for the CRS.</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47"/>
    <w:bookmarkEnd w:id="148"/>
    <w:bookmarkStart w:id="152" w:name="sec:prd-rulvec"/>
    <w:p>
      <w:pPr>
        <w:pStyle w:val="berschrift4"/>
      </w:pPr>
      <w:r>
        <w:rPr>
          <w:rStyle w:val="VerbatimChar"/>
        </w:rPr>
        <w:t xml:space="preserve">3.10.</w:t>
      </w:r>
      <w:r>
        <w:t xml:space="preserve"> </w:t>
      </w:r>
      <w:r>
        <w:t xml:space="preserve">Radar Unit Look Vector</w:t>
      </w:r>
    </w:p>
    <w:p>
      <w:pPr>
        <w:pStyle w:val="FirstParagraph"/>
      </w:pPr>
      <w:r>
        <w:t xml:space="preserve">Identifier:</w:t>
      </w:r>
      <w:r>
        <w:t xml:space="preserve"> </w:t>
      </w:r>
      <w:r>
        <w:rPr>
          <w:rStyle w:val="VerbatimChar"/>
        </w:rPr>
        <w:t xml:space="preserve">prd-rulvec</w:t>
      </w:r>
    </w:p>
    <w:bookmarkStart w:id="149" w:name="threshold-requirements-27"/>
    <w:p>
      <w:pPr>
        <w:pStyle w:val="berschrift5"/>
      </w:pPr>
      <w:r>
        <w:t xml:space="preserve">Threshold requirements:</w:t>
      </w:r>
    </w:p>
    <w:p>
      <w:pPr>
        <w:pStyle w:val="FirstParagraph"/>
      </w:pPr>
      <w:r>
        <w:t xml:space="preserve">3-D components radar unit look vector, specified at centre of scene, in an Earth-Centred Earth-Fixed (ECEF) coordinate system (also called Earth Centred Rotating - ECR) is provided.</w:t>
      </w:r>
      <w:r>
        <w:t xml:space="preserve"> </w:t>
      </w:r>
      <w:r>
        <w:t xml:space="preserve">It consists of unit vectors from antenna to surface pixel (i.e., positive Z component).</w:t>
      </w:r>
    </w:p>
    <w:p>
      <w:pPr>
        <w:pStyle w:val="Textkrper"/>
      </w:pPr>
      <w:r>
        <w:t xml:space="preserve">Only required if a Radar Unit Look Vector Grid Image (see Section </w:t>
      </w:r>
      <w:r>
        <w:t xml:space="preserve">“</w:t>
      </w:r>
      <w:hyperlink w:anchor="sec:pxl-radulov">
        <w:r>
          <w:rPr>
            <w:rStyle w:val="Hyperlink"/>
          </w:rPr>
          <w:t xml:space="preserve">Per-Pixel Metadata: Radar Unit Look Vector Grid Image</w:t>
        </w:r>
      </w:hyperlink>
      <w:r>
        <w:t xml:space="preserve">”</w:t>
      </w:r>
      <w:r>
        <w:t xml:space="preserve">) is</w:t>
      </w:r>
      <w:r>
        <w:t xml:space="preserve"> </w:t>
      </w:r>
      <w:r>
        <w:rPr>
          <w:b/>
          <w:bCs/>
        </w:rPr>
        <w:t xml:space="preserve">not</w:t>
      </w:r>
      <w:r>
        <w:t xml:space="preserve"> </w:t>
      </w:r>
      <w:r>
        <w:t xml:space="preserve">provided.</w:t>
      </w:r>
    </w:p>
    <w:bookmarkEnd w:id="149"/>
    <w:bookmarkStart w:id="150" w:name="goal-requirements-27"/>
    <w:p>
      <w:pPr>
        <w:pStyle w:val="berschrift5"/>
      </w:pPr>
      <w:r>
        <w:t xml:space="preserve">Goal requirements:</w:t>
      </w:r>
    </w:p>
    <w:p>
      <w:pPr>
        <w:pStyle w:val="FirstParagraph"/>
      </w:pPr>
      <w:r>
        <w:t xml:space="preserve">As threshold.</w:t>
      </w:r>
      <w:r>
        <w:t xml:space="preserve"> </w:t>
      </w:r>
    </w:p>
    <w:bookmarkEnd w:id="150"/>
    <w:bookmarkStart w:id="151" w:name="assessment-27"/>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51"/>
    <w:bookmarkEnd w:id="152"/>
    <w:bookmarkStart w:id="156" w:name="sec:prd-slarass"/>
    <w:p>
      <w:pPr>
        <w:pStyle w:val="berschrift4"/>
      </w:pPr>
      <w:r>
        <w:rPr>
          <w:rStyle w:val="VerbatimChar"/>
        </w:rPr>
        <w:t xml:space="preserve">3.11.</w:t>
      </w:r>
      <w:r>
        <w:t xml:space="preserve"> </w:t>
      </w:r>
      <w:r>
        <w:t xml:space="preserve">Slant Range Sensor to Surface</w:t>
      </w:r>
    </w:p>
    <w:p>
      <w:pPr>
        <w:pStyle w:val="FirstParagraph"/>
      </w:pPr>
      <w:r>
        <w:t xml:space="preserve">Identifier:</w:t>
      </w:r>
      <w:r>
        <w:t xml:space="preserve"> </w:t>
      </w:r>
      <w:r>
        <w:rPr>
          <w:rStyle w:val="VerbatimChar"/>
        </w:rPr>
        <w:t xml:space="preserve">prd-slarass</w:t>
      </w:r>
    </w:p>
    <w:bookmarkStart w:id="153" w:name="threshold-requirements-28"/>
    <w:p>
      <w:pPr>
        <w:pStyle w:val="berschrift5"/>
      </w:pPr>
      <w:r>
        <w:t xml:space="preserve">Threshold requirements:</w:t>
      </w:r>
    </w:p>
    <w:p>
      <w:pPr>
        <w:pStyle w:val="FirstParagraph"/>
      </w:pPr>
      <w:r>
        <w:t xml:space="preserve">Slant range distance from the sensor to the surface, specified at centre of scene.</w:t>
      </w:r>
    </w:p>
    <w:p>
      <w:pPr>
        <w:pStyle w:val="Textkrper"/>
      </w:pPr>
      <w:r>
        <w:t xml:space="preserve">Only required if a Slant Range Sensor to Surface Image (see Section </w:t>
      </w:r>
      <w:r>
        <w:t xml:space="preserve">“</w:t>
      </w:r>
      <w:hyperlink w:anchor="sec:pxl-slarassi">
        <w:r>
          <w:rPr>
            <w:rStyle w:val="Hyperlink"/>
          </w:rPr>
          <w:t xml:space="preserve">Per-Pixel Metadata: Slant Range Sensor to Surface Image</w:t>
        </w:r>
      </w:hyperlink>
      <w:r>
        <w:t xml:space="preserve">”</w:t>
      </w:r>
      <w:r>
        <w:t xml:space="preserve">) is</w:t>
      </w:r>
      <w:r>
        <w:t xml:space="preserve"> </w:t>
      </w:r>
      <w:r>
        <w:rPr>
          <w:b/>
          <w:bCs/>
        </w:rPr>
        <w:t xml:space="preserve">not</w:t>
      </w:r>
      <w:r>
        <w:t xml:space="preserve"> </w:t>
      </w:r>
      <w:r>
        <w:t xml:space="preserve">provided.</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55"/>
    <w:bookmarkEnd w:id="156"/>
    <w:bookmarkStart w:id="160" w:name="sec:prd-reorbit-gslc"/>
    <w:p>
      <w:pPr>
        <w:pStyle w:val="berschrift4"/>
      </w:pPr>
      <w:r>
        <w:rPr>
          <w:rStyle w:val="VerbatimChar"/>
        </w:rPr>
        <w:t xml:space="preserve">3.12.</w:t>
      </w:r>
      <w:r>
        <w:t xml:space="preserve"> </w:t>
      </w:r>
      <w:r>
        <w:t xml:space="preserve">Reference Orbit</w:t>
      </w:r>
    </w:p>
    <w:p>
      <w:pPr>
        <w:pStyle w:val="FirstParagraph"/>
      </w:pPr>
      <w:r>
        <w:t xml:space="preserve">Identifier:</w:t>
      </w:r>
      <w:r>
        <w:t xml:space="preserve"> </w:t>
      </w:r>
      <w:r>
        <w:rPr>
          <w:rStyle w:val="VerbatimChar"/>
        </w:rPr>
        <w:t xml:space="preserve">prd-reorbit-gslc</w:t>
      </w:r>
    </w:p>
    <w:p>
      <w:pPr>
        <w:pStyle w:val="Textkrper"/>
      </w:pPr>
      <w:r>
        <w:rPr>
          <w:b/>
          <w:bCs/>
        </w:rPr>
        <w:t xml:space="preserve">Usage: When a reference orbit is used instead of a virtual orbit (see Section </w:t>
      </w:r>
      <w:r>
        <w:rPr>
          <w:b/>
          <w:bCs/>
        </w:rPr>
        <w:t xml:space="preserve">“</w:t>
      </w:r>
      <w:hyperlink w:anchor="sec:annex-sar-topographic-phase-removal">
        <w:r>
          <w:rPr>
            <w:rStyle w:val="Hyperlink"/>
            <w:b/>
            <w:bCs/>
          </w:rPr>
          <w:t xml:space="preserve">Topographic phase removal</w:t>
        </w:r>
      </w:hyperlink>
      <w:r>
        <w:rPr>
          <w:b/>
          <w:bCs/>
        </w:rPr>
        <w:t xml:space="preserve">”</w:t>
      </w:r>
      <w:r>
        <w:rPr>
          <w:b/>
          <w:bCs/>
        </w:rPr>
        <w:t xml:space="preserve">).</w:t>
      </w:r>
    </w:p>
    <w:bookmarkStart w:id="157" w:name="threshold-requirements-29"/>
    <w:p>
      <w:pPr>
        <w:pStyle w:val="berschrift5"/>
      </w:pPr>
      <w:r>
        <w:t xml:space="preserve">Threshold requirements:</w:t>
      </w:r>
    </w:p>
    <w:p>
      <w:pPr>
        <w:pStyle w:val="FirstParagraph"/>
      </w:pPr>
      <w:r>
        <w:t xml:space="preserve">Not required.</w:t>
      </w:r>
      <w:r>
        <w:t xml:space="preserve"> </w:t>
      </w:r>
    </w:p>
    <w:bookmarkEnd w:id="157"/>
    <w:bookmarkStart w:id="158" w:name="goal-requirements-29"/>
    <w:p>
      <w:pPr>
        <w:pStyle w:val="berschrift5"/>
      </w:pPr>
      <w:r>
        <w:t xml:space="preserve">Goal requirements:</w:t>
      </w:r>
    </w:p>
    <w:p>
      <w:pPr>
        <w:pStyle w:val="FirstParagraph"/>
      </w:pPr>
      <w:r>
        <w:t xml:space="preserve">Provide the absolute orbit number used as reference for topographic phase flattening.</w:t>
      </w:r>
      <w:r>
        <w:t xml:space="preserve"> </w:t>
      </w:r>
      <w:r>
        <w:t xml:space="preserve">In case a virtual orbit has been used, provide orbit parameters or orbit state vectors as DOI or URL.</w:t>
      </w:r>
    </w:p>
    <w:p>
      <w:pPr>
        <w:pStyle w:val="Textkrper"/>
      </w:pPr>
      <w:r>
        <w:t xml:space="preserve">Provide scene-centred perpendicular baseline for the for the source data relative to the reference orbit used (for approximate use only).</w:t>
      </w:r>
    </w:p>
    <w:bookmarkEnd w:id="158"/>
    <w:bookmarkStart w:id="159" w:name="assessment-29"/>
    <w:p>
      <w:pPr>
        <w:pStyle w:val="berschrift5"/>
      </w:pPr>
      <w:r>
        <w:t xml:space="preserve">Assessment:</w:t>
      </w:r>
    </w:p>
    <w:p>
      <w:pPr>
        <w:pStyle w:val="Compact"/>
        <w:numPr>
          <w:ilvl w:val="0"/>
          <w:numId w:val="1045"/>
        </w:numPr>
      </w:pPr>
      <w:r>
        <w:t xml:space="preserve">Threshold Self-Assessment:</w:t>
      </w:r>
    </w:p>
    <w:p>
      <w:pPr>
        <w:pStyle w:val="Compact"/>
        <w:numPr>
          <w:ilvl w:val="0"/>
          <w:numId w:val="1045"/>
        </w:numPr>
      </w:pPr>
      <w:r>
        <w:t xml:space="preserve">Goal Self-Assessment:</w:t>
      </w:r>
    </w:p>
    <w:p>
      <w:pPr>
        <w:pStyle w:val="Compact"/>
        <w:numPr>
          <w:ilvl w:val="0"/>
          <w:numId w:val="1045"/>
        </w:numPr>
      </w:pPr>
      <w:r>
        <w:t xml:space="preserve">Self-Assessment Explanation/ Justification:</w:t>
      </w:r>
    </w:p>
    <w:p>
      <w:pPr>
        <w:pStyle w:val="Compact"/>
        <w:numPr>
          <w:ilvl w:val="0"/>
          <w:numId w:val="1045"/>
        </w:numPr>
      </w:pPr>
      <w:r>
        <w:t xml:space="preserve">Recommended Requirement Modification:</w:t>
      </w:r>
    </w:p>
    <w:bookmarkEnd w:id="159"/>
    <w:bookmarkEnd w:id="160"/>
    <w:bookmarkEnd w:id="161"/>
    <w:bookmarkStart w:id="222"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65" w:name="sec:pxl-cngform"/>
    <w:p>
      <w:pPr>
        <w:pStyle w:val="berschrift4"/>
      </w:pPr>
      <w:r>
        <w:rPr>
          <w:rStyle w:val="VerbatimChar"/>
        </w:rPr>
        <w:t xml:space="preserve">4.1.</w:t>
      </w:r>
      <w:r>
        <w:t xml:space="preserve"> </w:t>
      </w:r>
      <w:r>
        <w:t xml:space="preserve">Cloud Optimized Formats</w:t>
      </w:r>
    </w:p>
    <w:p>
      <w:pPr>
        <w:pStyle w:val="FirstParagraph"/>
      </w:pPr>
      <w:r>
        <w:t xml:space="preserve">Identifier:</w:t>
      </w:r>
      <w:r>
        <w:t xml:space="preserve"> </w:t>
      </w:r>
      <w:r>
        <w:rPr>
          <w:rStyle w:val="VerbatimChar"/>
        </w:rPr>
        <w:t xml:space="preserve">pxl-cngform</w:t>
      </w:r>
    </w:p>
    <w:bookmarkStart w:id="162" w:name="threshold-requirements-30"/>
    <w:p>
      <w:pPr>
        <w:pStyle w:val="berschrift5"/>
      </w:pPr>
      <w:r>
        <w:t xml:space="preserve">Threshold requirements:</w:t>
      </w:r>
    </w:p>
    <w:p>
      <w:pPr>
        <w:pStyle w:val="FirstParagraph"/>
      </w:pPr>
      <w:r>
        <w:t xml:space="preserve">Not required.</w:t>
      </w:r>
      <w:r>
        <w:t xml:space="preserve"> </w:t>
      </w:r>
    </w:p>
    <w:bookmarkEnd w:id="162"/>
    <w:bookmarkStart w:id="163" w:name="goal-requirements-30"/>
    <w:p>
      <w:pPr>
        <w:pStyle w:val="berschrift5"/>
      </w:pPr>
      <w:r>
        <w:t xml:space="preserve">Goal requirements:</w:t>
      </w:r>
    </w:p>
    <w:p>
      <w:pPr>
        <w:pStyle w:val="FirstParagraph"/>
      </w:pPr>
      <w:r>
        <w:t xml:space="preserve">All files are provided using cloud-optimized file formats.</w:t>
      </w:r>
    </w:p>
    <w:bookmarkEnd w:id="163"/>
    <w:bookmarkStart w:id="164" w:name="assessment-30"/>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64"/>
    <w:bookmarkEnd w:id="165"/>
    <w:bookmarkStart w:id="169" w:name="sec:pxl-memare-sar"/>
    <w:p>
      <w:pPr>
        <w:pStyle w:val="berschrift4"/>
      </w:pPr>
      <w:r>
        <w:rPr>
          <w:rStyle w:val="VerbatimChar"/>
        </w:rPr>
        <w:t xml:space="preserve">4.2.</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66" w:name="threshold-requirements-3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component/variable/layer for further use.</w:t>
      </w:r>
    </w:p>
    <w:bookmarkEnd w:id="166"/>
    <w:bookmarkStart w:id="167" w:name="goal-requirements-31"/>
    <w:p>
      <w:pPr>
        <w:pStyle w:val="berschrift5"/>
      </w:pPr>
      <w:r>
        <w:t xml:space="preserve">Goal requirements:</w:t>
      </w:r>
    </w:p>
    <w:p>
      <w:pPr>
        <w:pStyle w:val="FirstParagraph"/>
      </w:pPr>
      <w:r>
        <w:t xml:space="preserve">As threshold, but metadata is formatted in accordance with CEOS-ARD SAR Metadata Specifications, v.1.1, or in a community endorsed standard that facilitates machine-readability, such as ISO 19115-2, Climate and Forecast (CF) convention, the Attribute Convention for Data Discovery (ACDD), etc.</w:t>
      </w:r>
    </w:p>
    <w:bookmarkEnd w:id="167"/>
    <w:bookmarkStart w:id="168" w:name="assessment-31"/>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68"/>
    <w:bookmarkEnd w:id="169"/>
    <w:bookmarkStart w:id="173" w:name="sec:pxl-damaski"/>
    <w:p>
      <w:pPr>
        <w:pStyle w:val="berschrift4"/>
      </w:pPr>
      <w:r>
        <w:rPr>
          <w:rStyle w:val="VerbatimChar"/>
        </w:rPr>
        <w:t xml:space="preserve">4.3.</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70" w:name="threshold-requirements-32"/>
    <w:p>
      <w:pPr>
        <w:pStyle w:val="berschrift5"/>
      </w:pPr>
      <w:r>
        <w:t xml:space="preserve">Threshold requirements:</w:t>
      </w:r>
    </w:p>
    <w:p>
      <w:pPr>
        <w:pStyle w:val="FirstParagraph"/>
      </w:pPr>
      <w:r>
        <w:t xml:space="preserve">Mask image indicating:</w:t>
      </w:r>
    </w:p>
    <w:p>
      <w:pPr>
        <w:pStyle w:val="Compact"/>
        <w:numPr>
          <w:ilvl w:val="0"/>
          <w:numId w:val="1048"/>
        </w:numPr>
      </w:pPr>
      <w:r>
        <w:t xml:space="preserve">Valid data</w:t>
      </w:r>
    </w:p>
    <w:p>
      <w:pPr>
        <w:pStyle w:val="Compact"/>
        <w:numPr>
          <w:ilvl w:val="0"/>
          <w:numId w:val="1048"/>
        </w:numPr>
      </w:pPr>
      <w:r>
        <w:t xml:space="preserve">Invalid data</w:t>
      </w:r>
    </w:p>
    <w:p>
      <w:pPr>
        <w:pStyle w:val="Compact"/>
        <w:numPr>
          <w:ilvl w:val="0"/>
          <w:numId w:val="1048"/>
        </w:numPr>
      </w:pPr>
      <w:r>
        <w:t xml:space="preserve">No data</w:t>
      </w:r>
    </w:p>
    <w:p>
      <w:pPr>
        <w:pStyle w:val="FirstParagraph"/>
      </w:pPr>
      <w:r>
        <w:t xml:space="preserve">File format specifications/contents provided in metadata:</w:t>
      </w:r>
    </w:p>
    <w:p>
      <w:pPr>
        <w:pStyle w:val="Compact"/>
        <w:numPr>
          <w:ilvl w:val="0"/>
          <w:numId w:val="1049"/>
        </w:numPr>
      </w:pPr>
      <w:r>
        <w:t xml:space="preserve">Sample Type (Mask)</w:t>
      </w:r>
    </w:p>
    <w:p>
      <w:pPr>
        <w:pStyle w:val="Compact"/>
        <w:numPr>
          <w:ilvl w:val="0"/>
          <w:numId w:val="1049"/>
        </w:numPr>
      </w:pPr>
      <w:r>
        <w:t xml:space="preserve">Data Format (GeoTIFF, HDF5, NetCDF, …)</w:t>
      </w:r>
    </w:p>
    <w:p>
      <w:pPr>
        <w:pStyle w:val="Compact"/>
        <w:numPr>
          <w:ilvl w:val="0"/>
          <w:numId w:val="1049"/>
        </w:numPr>
      </w:pPr>
      <w:r>
        <w:t xml:space="preserve">Data Type (Int, …)</w:t>
      </w:r>
    </w:p>
    <w:p>
      <w:pPr>
        <w:pStyle w:val="Compact"/>
        <w:numPr>
          <w:ilvl w:val="0"/>
          <w:numId w:val="1049"/>
        </w:numPr>
      </w:pPr>
      <w:r>
        <w:t xml:space="preserve">Bits per Sample</w:t>
      </w:r>
    </w:p>
    <w:p>
      <w:pPr>
        <w:pStyle w:val="Compact"/>
        <w:numPr>
          <w:ilvl w:val="0"/>
          <w:numId w:val="1049"/>
        </w:numPr>
      </w:pPr>
      <w:r>
        <w:t xml:space="preserve">Byte Order</w:t>
      </w:r>
    </w:p>
    <w:p>
      <w:pPr>
        <w:pStyle w:val="Compact"/>
        <w:numPr>
          <w:ilvl w:val="0"/>
          <w:numId w:val="1049"/>
        </w:numPr>
      </w:pPr>
      <w:r>
        <w:t xml:space="preserve">Bit Value Representation</w:t>
      </w:r>
    </w:p>
    <w:bookmarkEnd w:id="170"/>
    <w:bookmarkStart w:id="171" w:name="goal-requirements-32"/>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0"/>
        </w:numPr>
      </w:pPr>
      <w:r>
        <w:t xml:space="preserve">Layover (masked as invalid data in threshold)</w:t>
      </w:r>
    </w:p>
    <w:p>
      <w:pPr>
        <w:pStyle w:val="Compact"/>
        <w:numPr>
          <w:ilvl w:val="0"/>
          <w:numId w:val="1050"/>
        </w:numPr>
      </w:pPr>
      <w:r>
        <w:t xml:space="preserve">Radar shadow (masked as invalid data in threshold)</w:t>
      </w:r>
    </w:p>
    <w:p>
      <w:pPr>
        <w:pStyle w:val="Compact"/>
        <w:numPr>
          <w:ilvl w:val="0"/>
          <w:numId w:val="1050"/>
        </w:numPr>
      </w:pPr>
      <w:r>
        <w:t xml:space="preserve">Ocean water</w:t>
      </w:r>
    </w:p>
    <w:p>
      <w:pPr>
        <w:pStyle w:val="Compact"/>
        <w:numPr>
          <w:ilvl w:val="0"/>
          <w:numId w:val="1050"/>
        </w:numPr>
      </w:pPr>
      <w:r>
        <w:t xml:space="preserve">Land (recommended for ORB)</w:t>
      </w:r>
    </w:p>
    <w:p>
      <w:pPr>
        <w:pStyle w:val="Compact"/>
        <w:numPr>
          <w:ilvl w:val="0"/>
          <w:numId w:val="1050"/>
        </w:numPr>
      </w:pPr>
      <w:r>
        <w:t xml:space="preserve">RTC applied (e.g., for maritime scenes with land samples for which RTC has been applied)</w:t>
      </w:r>
    </w:p>
    <w:p>
      <w:pPr>
        <w:pStyle w:val="Compact"/>
        <w:numPr>
          <w:ilvl w:val="0"/>
          <w:numId w:val="1050"/>
        </w:numPr>
      </w:pPr>
      <w:r>
        <w:t xml:space="preserve">DEM gap filling (i.e., interpolated DEM over gaps)</w:t>
      </w:r>
    </w:p>
    <w:bookmarkEnd w:id="171"/>
    <w:bookmarkStart w:id="172" w:name="assessment-32"/>
    <w:p>
      <w:pPr>
        <w:pStyle w:val="berschrift5"/>
      </w:pPr>
      <w:r>
        <w:t xml:space="preserve">Assessment:</w:t>
      </w:r>
    </w:p>
    <w:p>
      <w:pPr>
        <w:pStyle w:val="Compact"/>
        <w:numPr>
          <w:ilvl w:val="0"/>
          <w:numId w:val="1051"/>
        </w:numPr>
      </w:pPr>
      <w:r>
        <w:t xml:space="preserve">Threshold Self-Assessment:</w:t>
      </w:r>
    </w:p>
    <w:p>
      <w:pPr>
        <w:pStyle w:val="Compact"/>
        <w:numPr>
          <w:ilvl w:val="0"/>
          <w:numId w:val="1051"/>
        </w:numPr>
      </w:pPr>
      <w:r>
        <w:t xml:space="preserve">Goal Self-Assessment:</w:t>
      </w:r>
    </w:p>
    <w:p>
      <w:pPr>
        <w:pStyle w:val="Compact"/>
        <w:numPr>
          <w:ilvl w:val="0"/>
          <w:numId w:val="1051"/>
        </w:numPr>
      </w:pPr>
      <w:r>
        <w:t xml:space="preserve">Self-Assessment Explanation/ Justification:</w:t>
      </w:r>
    </w:p>
    <w:p>
      <w:pPr>
        <w:pStyle w:val="Compact"/>
        <w:numPr>
          <w:ilvl w:val="0"/>
          <w:numId w:val="1051"/>
        </w:numPr>
      </w:pPr>
      <w:r>
        <w:t xml:space="preserve">Recommended Requirement Modification:</w:t>
      </w:r>
    </w:p>
    <w:p>
      <w:r>
        <w:pict>
          <v:rect style="width:0;height:1.5pt" o:hralign="center" o:hrstd="t" o:hr="t"/>
        </w:pict>
      </w:r>
    </w:p>
    <w:bookmarkEnd w:id="172"/>
    <w:bookmarkEnd w:id="173"/>
    <w:bookmarkStart w:id="177" w:name="sec:pxl-piscata"/>
    <w:p>
      <w:pPr>
        <w:pStyle w:val="berschrift4"/>
      </w:pPr>
      <w:r>
        <w:rPr>
          <w:rStyle w:val="VerbatimChar"/>
        </w:rPr>
        <w:t xml:space="preserve">4.4.</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 Recommended for scenes that include land areas.</w:t>
      </w:r>
    </w:p>
    <w:bookmarkStart w:id="174" w:name="threshold-requirements-33"/>
    <w:p>
      <w:pPr>
        <w:pStyle w:val="berschrift5"/>
      </w:pPr>
      <w:r>
        <w:t xml:space="preserve">Threshold requirements:</w:t>
      </w:r>
    </w:p>
    <w:p>
      <w:pPr>
        <w:pStyle w:val="FirstParagraph"/>
      </w:pPr>
      <w:r>
        <w:t xml:space="preserve">Not required.</w:t>
      </w:r>
      <w:r>
        <w:t xml:space="preserve"> </w:t>
      </w:r>
    </w:p>
    <w:bookmarkEnd w:id="174"/>
    <w:bookmarkStart w:id="175" w:name="goal-requirements-33"/>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52"/>
        </w:numPr>
      </w:pPr>
      <w:r>
        <w:t xml:space="preserve">Sample Type (Scattering Area)</w:t>
      </w:r>
    </w:p>
    <w:p>
      <w:pPr>
        <w:pStyle w:val="Compact"/>
        <w:numPr>
          <w:ilvl w:val="0"/>
          <w:numId w:val="1052"/>
        </w:numPr>
      </w:pPr>
      <w:r>
        <w:t xml:space="preserve">Data Format (GeoTIFF, HDF5, NetCDF, …)</w:t>
      </w:r>
    </w:p>
    <w:p>
      <w:pPr>
        <w:pStyle w:val="Compact"/>
        <w:numPr>
          <w:ilvl w:val="0"/>
          <w:numId w:val="1052"/>
        </w:numPr>
      </w:pPr>
      <w:r>
        <w:t xml:space="preserve">Data Type (Int, Float, …)</w:t>
      </w:r>
    </w:p>
    <w:p>
      <w:pPr>
        <w:pStyle w:val="Compact"/>
        <w:numPr>
          <w:ilvl w:val="0"/>
          <w:numId w:val="1052"/>
        </w:numPr>
      </w:pPr>
      <w:r>
        <w:t xml:space="preserve">Bits per Sample</w:t>
      </w:r>
    </w:p>
    <w:p>
      <w:pPr>
        <w:pStyle w:val="Compact"/>
        <w:numPr>
          <w:ilvl w:val="0"/>
          <w:numId w:val="1052"/>
        </w:numPr>
      </w:pPr>
      <w:r>
        <w:t xml:space="preserve">Byte Order</w:t>
      </w:r>
    </w:p>
    <w:bookmarkEnd w:id="175"/>
    <w:bookmarkStart w:id="176" w:name="assessment-33"/>
    <w:p>
      <w:pPr>
        <w:pStyle w:val="berschrift5"/>
      </w:pPr>
      <w:r>
        <w:t xml:space="preserve">Assessment:</w:t>
      </w:r>
    </w:p>
    <w:p>
      <w:pPr>
        <w:pStyle w:val="Compact"/>
        <w:numPr>
          <w:ilvl w:val="0"/>
          <w:numId w:val="1053"/>
        </w:numPr>
      </w:pPr>
      <w:r>
        <w:t xml:space="preserve">Threshold Self-Assessment:</w:t>
      </w:r>
    </w:p>
    <w:p>
      <w:pPr>
        <w:pStyle w:val="Compact"/>
        <w:numPr>
          <w:ilvl w:val="0"/>
          <w:numId w:val="1053"/>
        </w:numPr>
      </w:pPr>
      <w:r>
        <w:t xml:space="preserve">Goal Self-Assessment:</w:t>
      </w:r>
    </w:p>
    <w:p>
      <w:pPr>
        <w:pStyle w:val="Compact"/>
        <w:numPr>
          <w:ilvl w:val="0"/>
          <w:numId w:val="1053"/>
        </w:numPr>
      </w:pPr>
      <w:r>
        <w:t xml:space="preserve">Self-Assessment Explanation/ Justification:</w:t>
      </w:r>
    </w:p>
    <w:p>
      <w:pPr>
        <w:pStyle w:val="Compact"/>
        <w:numPr>
          <w:ilvl w:val="0"/>
          <w:numId w:val="1053"/>
        </w:numPr>
      </w:pPr>
      <w:r>
        <w:t xml:space="preserve">Recommended Requirement Modification:</w:t>
      </w:r>
    </w:p>
    <w:p>
      <w:r>
        <w:pict>
          <v:rect style="width:0;height:1.5pt" o:hralign="center" o:hrstd="t" o:hr="t"/>
        </w:pict>
      </w:r>
    </w:p>
    <w:bookmarkEnd w:id="176"/>
    <w:bookmarkEnd w:id="177"/>
    <w:bookmarkStart w:id="181" w:name="sec:pxl-ploinca"/>
    <w:p>
      <w:pPr>
        <w:pStyle w:val="berschrift4"/>
      </w:pPr>
      <w:r>
        <w:rPr>
          <w:rStyle w:val="VerbatimChar"/>
        </w:rPr>
        <w:t xml:space="preserve">4.5.</w:t>
      </w:r>
      <w:r>
        <w:t xml:space="preserve"> </w:t>
      </w:r>
      <w:r>
        <w:t xml:space="preserve">Local Incident Angle Image</w:t>
      </w:r>
    </w:p>
    <w:p>
      <w:pPr>
        <w:pStyle w:val="FirstParagraph"/>
      </w:pPr>
      <w:r>
        <w:t xml:space="preserve">Identifier:</w:t>
      </w:r>
      <w:r>
        <w:t xml:space="preserve"> </w:t>
      </w:r>
      <w:r>
        <w:rPr>
          <w:rStyle w:val="VerbatimChar"/>
        </w:rPr>
        <w:t xml:space="preserve">pxl-ploinca</w:t>
      </w:r>
    </w:p>
    <w:bookmarkStart w:id="178" w:name="threshold-requirements-34"/>
    <w:p>
      <w:pPr>
        <w:pStyle w:val="berschrift5"/>
      </w:pPr>
      <w:r>
        <w:t xml:space="preserve">Threshold requirements:</w:t>
      </w:r>
    </w:p>
    <w:p>
      <w:pPr>
        <w:pStyle w:val="FirstParagraph"/>
      </w:pPr>
      <w:r>
        <w:t xml:space="preserve">DEM-based Local Incident angle image is provided.</w:t>
      </w:r>
    </w:p>
    <w:p>
      <w:pPr>
        <w:pStyle w:val="Textkrper"/>
      </w:pPr>
      <w:r>
        <w:t xml:space="preserve">File format specifications/contents provided in metadata:</w:t>
      </w:r>
    </w:p>
    <w:p>
      <w:pPr>
        <w:pStyle w:val="Compact"/>
        <w:numPr>
          <w:ilvl w:val="0"/>
          <w:numId w:val="1054"/>
        </w:numPr>
      </w:pPr>
      <w:r>
        <w:t xml:space="preserve">Sample Type (Angle)</w:t>
      </w:r>
    </w:p>
    <w:p>
      <w:pPr>
        <w:pStyle w:val="Compact"/>
        <w:numPr>
          <w:ilvl w:val="0"/>
          <w:numId w:val="1054"/>
        </w:numPr>
      </w:pPr>
      <w:r>
        <w:t xml:space="preserve">Data Format (GeoTIFF, HDF5, NetCDF, …)</w:t>
      </w:r>
    </w:p>
    <w:p>
      <w:pPr>
        <w:pStyle w:val="Compact"/>
        <w:numPr>
          <w:ilvl w:val="0"/>
          <w:numId w:val="1054"/>
        </w:numPr>
      </w:pPr>
      <w:r>
        <w:t xml:space="preserve">Data Type (Int, Float, …)</w:t>
      </w:r>
    </w:p>
    <w:p>
      <w:pPr>
        <w:pStyle w:val="Compact"/>
        <w:numPr>
          <w:ilvl w:val="0"/>
          <w:numId w:val="1054"/>
        </w:numPr>
      </w:pPr>
      <w:r>
        <w:t xml:space="preserve">Bits per Sample</w:t>
      </w:r>
    </w:p>
    <w:p>
      <w:pPr>
        <w:pStyle w:val="Compact"/>
        <w:numPr>
          <w:ilvl w:val="0"/>
          <w:numId w:val="1054"/>
        </w:numPr>
      </w:pPr>
      <w:r>
        <w:t xml:space="preserve">Byte Order</w:t>
      </w:r>
    </w:p>
    <w:p>
      <w:pPr>
        <w:pStyle w:val="FirstParagraph"/>
      </w:pPr>
      <w:r>
        <w:t xml:space="preserve">Note:</w:t>
      </w:r>
    </w:p>
    <w:p>
      <w:pPr>
        <w:pStyle w:val="Compact"/>
        <w:numPr>
          <w:ilvl w:val="0"/>
          <w:numId w:val="1055"/>
        </w:numPr>
      </w:pPr>
      <w:r>
        <w:t xml:space="preserve">For maritime ORB scenes when no land areas are covered, a geoid model could be used for the calculation of the local incident angle.</w:t>
      </w:r>
    </w:p>
    <w:bookmarkEnd w:id="178"/>
    <w:bookmarkStart w:id="179" w:name="goal-requirements-34"/>
    <w:p>
      <w:pPr>
        <w:pStyle w:val="berschrift5"/>
      </w:pPr>
      <w:r>
        <w:t xml:space="preserve">Goal requirements:</w:t>
      </w:r>
    </w:p>
    <w:p>
      <w:pPr>
        <w:pStyle w:val="FirstParagraph"/>
      </w:pPr>
      <w:r>
        <w:t xml:space="preserve">As threshold.</w:t>
      </w:r>
      <w:r>
        <w:t xml:space="preserve"> </w:t>
      </w:r>
    </w:p>
    <w:bookmarkEnd w:id="179"/>
    <w:bookmarkStart w:id="180" w:name="assessment-34"/>
    <w:p>
      <w:pPr>
        <w:pStyle w:val="berschrift5"/>
      </w:pPr>
      <w:r>
        <w:t xml:space="preserve">Assessment:</w:t>
      </w:r>
    </w:p>
    <w:p>
      <w:pPr>
        <w:pStyle w:val="Compact"/>
        <w:numPr>
          <w:ilvl w:val="0"/>
          <w:numId w:val="1056"/>
        </w:numPr>
      </w:pPr>
      <w:r>
        <w:t xml:space="preserve">Threshold Self-Assessment:</w:t>
      </w:r>
    </w:p>
    <w:p>
      <w:pPr>
        <w:pStyle w:val="Compact"/>
        <w:numPr>
          <w:ilvl w:val="0"/>
          <w:numId w:val="1056"/>
        </w:numPr>
      </w:pPr>
      <w:r>
        <w:t xml:space="preserve">Goal Self-Assessment:</w:t>
      </w:r>
    </w:p>
    <w:p>
      <w:pPr>
        <w:pStyle w:val="Compact"/>
        <w:numPr>
          <w:ilvl w:val="0"/>
          <w:numId w:val="1056"/>
        </w:numPr>
      </w:pPr>
      <w:r>
        <w:t xml:space="preserve">Self-Assessment Explanation/ Justification:</w:t>
      </w:r>
    </w:p>
    <w:p>
      <w:pPr>
        <w:pStyle w:val="Compact"/>
        <w:numPr>
          <w:ilvl w:val="0"/>
          <w:numId w:val="1056"/>
        </w:numPr>
      </w:pPr>
      <w:r>
        <w:t xml:space="preserve">Recommended Requirement Modification:</w:t>
      </w:r>
    </w:p>
    <w:p>
      <w:r>
        <w:pict>
          <v:rect style="width:0;height:1.5pt" o:hralign="center" o:hrstd="t" o:hr="t"/>
        </w:pict>
      </w:r>
    </w:p>
    <w:bookmarkEnd w:id="180"/>
    <w:bookmarkEnd w:id="181"/>
    <w:bookmarkStart w:id="185" w:name="sec:pxl-pelinca"/>
    <w:p>
      <w:pPr>
        <w:pStyle w:val="berschrift4"/>
      </w:pPr>
      <w:r>
        <w:rPr>
          <w:rStyle w:val="VerbatimChar"/>
        </w:rPr>
        <w:t xml:space="preserve">4.6.</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182" w:name="threshold-requirements-35"/>
    <w:p>
      <w:pPr>
        <w:pStyle w:val="berschrift5"/>
      </w:pPr>
      <w:r>
        <w:t xml:space="preserve">Threshold requirements:</w:t>
      </w:r>
    </w:p>
    <w:p>
      <w:pPr>
        <w:pStyle w:val="FirstParagraph"/>
      </w:pPr>
      <w:r>
        <w:t xml:space="preserve">Not required.</w:t>
      </w:r>
      <w:r>
        <w:t xml:space="preserve"> </w:t>
      </w:r>
    </w:p>
    <w:bookmarkEnd w:id="182"/>
    <w:bookmarkStart w:id="183" w:name="goal-requirements-35"/>
    <w:p>
      <w:pPr>
        <w:pStyle w:val="berschrift5"/>
      </w:pPr>
      <w:r>
        <w:t xml:space="preserve">Goal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57"/>
        </w:numPr>
      </w:pPr>
      <w:r>
        <w:t xml:space="preserve">Sample Type (Angle)</w:t>
      </w:r>
    </w:p>
    <w:p>
      <w:pPr>
        <w:pStyle w:val="Compact"/>
        <w:numPr>
          <w:ilvl w:val="0"/>
          <w:numId w:val="1057"/>
        </w:numPr>
      </w:pPr>
      <w:r>
        <w:t xml:space="preserve">Data Format (GeoTIFF, HDF5, NetCDF, …)</w:t>
      </w:r>
    </w:p>
    <w:p>
      <w:pPr>
        <w:pStyle w:val="Compact"/>
        <w:numPr>
          <w:ilvl w:val="0"/>
          <w:numId w:val="1057"/>
        </w:numPr>
      </w:pPr>
      <w:r>
        <w:t xml:space="preserve">Data Type (Int, Float, …)</w:t>
      </w:r>
    </w:p>
    <w:p>
      <w:pPr>
        <w:pStyle w:val="Compact"/>
        <w:numPr>
          <w:ilvl w:val="0"/>
          <w:numId w:val="1057"/>
        </w:numPr>
      </w:pPr>
      <w:r>
        <w:t xml:space="preserve">Bits per Sample</w:t>
      </w:r>
    </w:p>
    <w:p>
      <w:pPr>
        <w:pStyle w:val="Compact"/>
        <w:numPr>
          <w:ilvl w:val="0"/>
          <w:numId w:val="1057"/>
        </w:numPr>
      </w:pPr>
      <w:r>
        <w:t xml:space="preserve">Byte Order</w:t>
      </w:r>
    </w:p>
    <w:p>
      <w:pPr>
        <w:pStyle w:val="Compact"/>
        <w:numPr>
          <w:ilvl w:val="0"/>
          <w:numId w:val="1057"/>
        </w:numPr>
      </w:pPr>
      <w:r>
        <w:t xml:space="preserve">Reference Ellipsoid Name</w:t>
      </w:r>
    </w:p>
    <w:p>
      <w:pPr>
        <w:pStyle w:val="FirstParagraph"/>
      </w:pPr>
      <w:r>
        <w:t xml:space="preserve">Note:</w:t>
      </w:r>
    </w:p>
    <w:p>
      <w:pPr>
        <w:pStyle w:val="Compact"/>
        <w:numPr>
          <w:ilvl w:val="0"/>
          <w:numId w:val="1058"/>
        </w:numPr>
      </w:pPr>
      <w:r>
        <w:t xml:space="preserve">For maritime ORB scenes when no land areas are covered, the ellipsoidal incident angle is nearly identical to the geoid based local incident angle.</w:t>
      </w:r>
    </w:p>
    <w:bookmarkEnd w:id="183"/>
    <w:bookmarkStart w:id="184" w:name="assessment-35"/>
    <w:p>
      <w:pPr>
        <w:pStyle w:val="berschrift5"/>
      </w:pPr>
      <w:r>
        <w:t xml:space="preserve">Assessment:</w:t>
      </w:r>
    </w:p>
    <w:p>
      <w:pPr>
        <w:pStyle w:val="Compact"/>
        <w:numPr>
          <w:ilvl w:val="0"/>
          <w:numId w:val="1059"/>
        </w:numPr>
      </w:pPr>
      <w:r>
        <w:t xml:space="preserve">Threshold Self-Assessment:</w:t>
      </w:r>
    </w:p>
    <w:p>
      <w:pPr>
        <w:pStyle w:val="Compact"/>
        <w:numPr>
          <w:ilvl w:val="0"/>
          <w:numId w:val="1059"/>
        </w:numPr>
      </w:pPr>
      <w:r>
        <w:t xml:space="preserve">Goal Self-Assessment:</w:t>
      </w:r>
    </w:p>
    <w:p>
      <w:pPr>
        <w:pStyle w:val="Compact"/>
        <w:numPr>
          <w:ilvl w:val="0"/>
          <w:numId w:val="1059"/>
        </w:numPr>
      </w:pPr>
      <w:r>
        <w:t xml:space="preserve">Self-Assessment Explanation/ Justification:</w:t>
      </w:r>
    </w:p>
    <w:p>
      <w:pPr>
        <w:pStyle w:val="Compact"/>
        <w:numPr>
          <w:ilvl w:val="0"/>
          <w:numId w:val="1059"/>
        </w:numPr>
      </w:pPr>
      <w:r>
        <w:t xml:space="preserve">Recommended Requirement Modification:</w:t>
      </w:r>
    </w:p>
    <w:p>
      <w:r>
        <w:pict>
          <v:rect style="width:0;height:1.5pt" o:hralign="center" o:hrstd="t" o:hr="t"/>
        </w:pict>
      </w:r>
    </w:p>
    <w:bookmarkEnd w:id="184"/>
    <w:bookmarkEnd w:id="185"/>
    <w:bookmarkStart w:id="189" w:name="sec:pxl-pinopow"/>
    <w:p>
      <w:pPr>
        <w:pStyle w:val="berschrift4"/>
      </w:pPr>
      <w:r>
        <w:rPr>
          <w:rStyle w:val="VerbatimChar"/>
        </w:rPr>
        <w:t xml:space="preserve">4.7.</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86" w:name="threshold-requirements-36"/>
    <w:p>
      <w:pPr>
        <w:pStyle w:val="berschrift5"/>
      </w:pPr>
      <w:r>
        <w:t xml:space="preserve">Threshold requirements:</w:t>
      </w:r>
    </w:p>
    <w:p>
      <w:pPr>
        <w:pStyle w:val="FirstParagraph"/>
      </w:pPr>
      <w:r>
        <w:t xml:space="preserve">Not required.</w:t>
      </w:r>
      <w:r>
        <w:t xml:space="preserve"> </w:t>
      </w:r>
    </w:p>
    <w:bookmarkEnd w:id="186"/>
    <w:bookmarkStart w:id="187" w:name="goal-requirements-36"/>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a simplified ellipsoid Earth model.</w:t>
      </w:r>
    </w:p>
    <w:p>
      <w:pPr>
        <w:pStyle w:val="Textkrper"/>
      </w:pPr>
      <w:r>
        <w:t xml:space="preserve">File format specifications/contents provided in metadata:</w:t>
      </w:r>
    </w:p>
    <w:p>
      <w:pPr>
        <w:pStyle w:val="Compact"/>
        <w:numPr>
          <w:ilvl w:val="0"/>
          <w:numId w:val="1060"/>
        </w:numPr>
      </w:pPr>
      <w:r>
        <w:t xml:space="preserve">Sample Type (Gamma-Nought, Sigma-Nought, Beta-Nought)</w:t>
      </w:r>
    </w:p>
    <w:p>
      <w:pPr>
        <w:pStyle w:val="Compact"/>
        <w:numPr>
          <w:ilvl w:val="0"/>
          <w:numId w:val="1060"/>
        </w:numPr>
      </w:pPr>
      <w:r>
        <w:t xml:space="preserve">Data Format (GeoTIFF, HDF5, NetCDF, …)</w:t>
      </w:r>
    </w:p>
    <w:p>
      <w:pPr>
        <w:pStyle w:val="Compact"/>
        <w:numPr>
          <w:ilvl w:val="0"/>
          <w:numId w:val="1060"/>
        </w:numPr>
      </w:pPr>
      <w:r>
        <w:t xml:space="preserve">Data Type (Int, Float, …)</w:t>
      </w:r>
    </w:p>
    <w:p>
      <w:pPr>
        <w:pStyle w:val="Compact"/>
        <w:numPr>
          <w:ilvl w:val="0"/>
          <w:numId w:val="1060"/>
        </w:numPr>
      </w:pPr>
      <w:r>
        <w:t xml:space="preserve">Bits per Sample</w:t>
      </w:r>
    </w:p>
    <w:p>
      <w:pPr>
        <w:pStyle w:val="Compact"/>
        <w:numPr>
          <w:ilvl w:val="0"/>
          <w:numId w:val="1060"/>
        </w:numPr>
      </w:pPr>
      <w:r>
        <w:t xml:space="preserve">Byte Order</w:t>
      </w:r>
    </w:p>
    <w:bookmarkEnd w:id="187"/>
    <w:bookmarkStart w:id="188" w:name="assessment-36"/>
    <w:p>
      <w:pPr>
        <w:pStyle w:val="berschrift5"/>
      </w:pPr>
      <w:r>
        <w:t xml:space="preserve">Assessment:</w:t>
      </w:r>
    </w:p>
    <w:p>
      <w:pPr>
        <w:pStyle w:val="Compact"/>
        <w:numPr>
          <w:ilvl w:val="0"/>
          <w:numId w:val="1061"/>
        </w:numPr>
      </w:pPr>
      <w:r>
        <w:t xml:space="preserve">Threshold Self-Assessment:</w:t>
      </w:r>
    </w:p>
    <w:p>
      <w:pPr>
        <w:pStyle w:val="Compact"/>
        <w:numPr>
          <w:ilvl w:val="0"/>
          <w:numId w:val="1061"/>
        </w:numPr>
      </w:pPr>
      <w:r>
        <w:t xml:space="preserve">Goal Self-Assessment:</w:t>
      </w:r>
    </w:p>
    <w:p>
      <w:pPr>
        <w:pStyle w:val="Compact"/>
        <w:numPr>
          <w:ilvl w:val="0"/>
          <w:numId w:val="1061"/>
        </w:numPr>
      </w:pPr>
      <w:r>
        <w:t xml:space="preserve">Self-Assessment Explanation/ Justification:</w:t>
      </w:r>
    </w:p>
    <w:p>
      <w:pPr>
        <w:pStyle w:val="Compact"/>
        <w:numPr>
          <w:ilvl w:val="0"/>
          <w:numId w:val="1061"/>
        </w:numPr>
      </w:pPr>
      <w:r>
        <w:t xml:space="preserve">Recommended Requirement Modification:</w:t>
      </w:r>
    </w:p>
    <w:p>
      <w:r>
        <w:pict>
          <v:rect style="width:0;height:1.5pt" o:hralign="center" o:hrstd="t" o:hr="t"/>
        </w:pict>
      </w:r>
    </w:p>
    <w:bookmarkEnd w:id="188"/>
    <w:bookmarkEnd w:id="189"/>
    <w:bookmarkStart w:id="193" w:name="sec:pxl-gasiri"/>
    <w:p>
      <w:pPr>
        <w:pStyle w:val="berschrift4"/>
      </w:pPr>
      <w:r>
        <w:rPr>
          <w:rStyle w:val="VerbatimChar"/>
        </w:rPr>
        <w:t xml:space="preserve">4.8.</w:t>
      </w:r>
      <w:r>
        <w:t xml:space="preserve"> </w:t>
      </w:r>
      <w:r>
        <w:t xml:space="preserve">Gamma-to-Sigma Ratio Image</w:t>
      </w:r>
    </w:p>
    <w:p>
      <w:pPr>
        <w:pStyle w:val="FirstParagraph"/>
      </w:pPr>
      <w:r>
        <w:t xml:space="preserve">Identifier:</w:t>
      </w:r>
      <w:r>
        <w:t xml:space="preserve"> </w:t>
      </w:r>
      <w:r>
        <w:rPr>
          <w:rStyle w:val="VerbatimChar"/>
        </w:rPr>
        <w:t xml:space="preserve">pxl-gasiri</w:t>
      </w:r>
    </w:p>
    <w:bookmarkStart w:id="190" w:name="threshold-requirements-37"/>
    <w:p>
      <w:pPr>
        <w:pStyle w:val="berschrift5"/>
      </w:pPr>
      <w:r>
        <w:t xml:space="preserve">Threshold requirements:</w:t>
      </w:r>
    </w:p>
    <w:p>
      <w:pPr>
        <w:pStyle w:val="FirstParagraph"/>
      </w:pPr>
      <w:r>
        <w:t xml:space="preserve">Not required.</w:t>
      </w:r>
      <w:r>
        <w:t xml:space="preserve"> </w:t>
      </w:r>
    </w:p>
    <w:bookmarkEnd w:id="190"/>
    <w:bookmarkStart w:id="191" w:name="goal-requirements-37"/>
    <w:p>
      <w:pPr>
        <w:pStyle w:val="berschrift5"/>
      </w:pPr>
      <w:r>
        <w:t xml:space="preserve">Goal requirements:</w:t>
      </w:r>
    </w:p>
    <w:p>
      <w:pPr>
        <w:pStyle w:val="FirstParagraph"/>
      </w:pPr>
      <w:r>
        <w:t xml:space="preserve">Ratio of the integrated area in the Gamma projection over the integrated area</w:t>
      </w:r>
      <w:r>
        <w:t xml:space="preserve"> </w:t>
      </w:r>
      <w:r>
        <w:t xml:space="preserve">in the Sigma projection (ground). Multiplying RTC</w:t>
      </w:r>
      <w:r>
        <w:t xml:space="preserve"> </w:t>
      </w:r>
      <m:oMath>
        <m:sSubSup>
          <m:e>
            <m:r>
              <m:t>γ</m:t>
            </m:r>
          </m:e>
          <m:sub>
            <m:r>
              <m:t>T</m:t>
            </m:r>
          </m:sub>
          <m:sup>
            <m:r>
              <m:t>0</m:t>
            </m:r>
          </m:sup>
        </m:sSubSup>
      </m:oMath>
      <w:r>
        <w:t xml:space="preserve"> </w:t>
      </w:r>
      <w:r>
        <w:t xml:space="preserve">by this ratio results in an</w:t>
      </w:r>
      <w:r>
        <w:t xml:space="preserve"> </w:t>
      </w:r>
      <w:r>
        <w:t xml:space="preserve">estimate of RTC</w:t>
      </w:r>
      <w:r>
        <w:t xml:space="preserve"> </w:t>
      </w:r>
      <m:oMath>
        <m:sSubSup>
          <m:e>
            <m:r>
              <m:t>σ</m:t>
            </m:r>
          </m:e>
          <m:sub>
            <m:r>
              <m:t>T</m:t>
            </m:r>
          </m:sub>
          <m:sup>
            <m:r>
              <m:t>0</m:t>
            </m:r>
          </m:sup>
        </m:sSubSup>
      </m:oMath>
      <w:r>
        <w:t xml:space="preserve">.</w:t>
      </w:r>
    </w:p>
    <w:p>
      <w:pPr>
        <w:pStyle w:val="Textkrper"/>
      </w:pPr>
      <w:r>
        <w:t xml:space="preserve">File format specifications/contents provided in metadata:</w:t>
      </w:r>
    </w:p>
    <w:p>
      <w:pPr>
        <w:pStyle w:val="Compact"/>
        <w:numPr>
          <w:ilvl w:val="0"/>
          <w:numId w:val="1062"/>
        </w:numPr>
      </w:pPr>
      <w:r>
        <w:t xml:space="preserve">Sample Type (Ratio)</w:t>
      </w:r>
    </w:p>
    <w:p>
      <w:pPr>
        <w:pStyle w:val="Compact"/>
        <w:numPr>
          <w:ilvl w:val="0"/>
          <w:numId w:val="1062"/>
        </w:numPr>
      </w:pPr>
      <w:r>
        <w:t xml:space="preserve">Data Format (GeoTIFF, HDF5, NetCDF, …)</w:t>
      </w:r>
    </w:p>
    <w:p>
      <w:pPr>
        <w:pStyle w:val="Compact"/>
        <w:numPr>
          <w:ilvl w:val="0"/>
          <w:numId w:val="1062"/>
        </w:numPr>
      </w:pPr>
      <w:r>
        <w:t xml:space="preserve">Data Type (Int, Float, …)</w:t>
      </w:r>
    </w:p>
    <w:p>
      <w:pPr>
        <w:pStyle w:val="Compact"/>
        <w:numPr>
          <w:ilvl w:val="0"/>
          <w:numId w:val="1062"/>
        </w:numPr>
      </w:pPr>
      <w:r>
        <w:t xml:space="preserve">Bits per Sample</w:t>
      </w:r>
    </w:p>
    <w:p>
      <w:pPr>
        <w:pStyle w:val="Compact"/>
        <w:numPr>
          <w:ilvl w:val="0"/>
          <w:numId w:val="1062"/>
        </w:numPr>
      </w:pPr>
      <w:r>
        <w:t xml:space="preserve">Byte Order</w:t>
      </w:r>
    </w:p>
    <w:bookmarkEnd w:id="191"/>
    <w:bookmarkStart w:id="192" w:name="assessment-37"/>
    <w:p>
      <w:pPr>
        <w:pStyle w:val="berschrift5"/>
      </w:pPr>
      <w:r>
        <w:t xml:space="preserve">Assessment:</w:t>
      </w:r>
    </w:p>
    <w:p>
      <w:pPr>
        <w:pStyle w:val="Compact"/>
        <w:numPr>
          <w:ilvl w:val="0"/>
          <w:numId w:val="1063"/>
        </w:numPr>
      </w:pPr>
      <w:r>
        <w:t xml:space="preserve">Threshold Self-Assessment:</w:t>
      </w:r>
    </w:p>
    <w:p>
      <w:pPr>
        <w:pStyle w:val="Compact"/>
        <w:numPr>
          <w:ilvl w:val="0"/>
          <w:numId w:val="1063"/>
        </w:numPr>
      </w:pPr>
      <w:r>
        <w:t xml:space="preserve">Goal Self-Assessment:</w:t>
      </w:r>
    </w:p>
    <w:p>
      <w:pPr>
        <w:pStyle w:val="Compact"/>
        <w:numPr>
          <w:ilvl w:val="0"/>
          <w:numId w:val="1063"/>
        </w:numPr>
      </w:pPr>
      <w:r>
        <w:t xml:space="preserve">Self-Assessment Explanation/ Justification:</w:t>
      </w:r>
    </w:p>
    <w:p>
      <w:pPr>
        <w:pStyle w:val="Compact"/>
        <w:numPr>
          <w:ilvl w:val="0"/>
          <w:numId w:val="1063"/>
        </w:numPr>
      </w:pPr>
      <w:r>
        <w:t xml:space="preserve">Recommended Requirement Modification:</w:t>
      </w:r>
    </w:p>
    <w:p>
      <w:r>
        <w:pict>
          <v:rect style="width:0;height:1.5pt" o:hralign="center" o:hrstd="t" o:hr="t"/>
        </w:pict>
      </w:r>
    </w:p>
    <w:bookmarkEnd w:id="192"/>
    <w:bookmarkEnd w:id="193"/>
    <w:bookmarkStart w:id="197" w:name="sec:pxl-pacqid"/>
    <w:p>
      <w:pPr>
        <w:pStyle w:val="berschrift4"/>
      </w:pPr>
      <w:r>
        <w:rPr>
          <w:rStyle w:val="VerbatimChar"/>
        </w:rPr>
        <w:t xml:space="preserve">4.9.</w:t>
      </w:r>
      <w:r>
        <w:t xml:space="preserve"> </w:t>
      </w:r>
      <w:r>
        <w:t xml:space="preserve">Acquisition ID Image</w:t>
      </w:r>
    </w:p>
    <w:p>
      <w:pPr>
        <w:pStyle w:val="FirstParagraph"/>
      </w:pPr>
      <w:r>
        <w:t xml:space="preserve">Identifier:</w:t>
      </w:r>
      <w:r>
        <w:t xml:space="preserve"> </w:t>
      </w:r>
      <w:r>
        <w:rPr>
          <w:rStyle w:val="VerbatimChar"/>
        </w:rPr>
        <w:t xml:space="preserve">pxl-pacqid</w:t>
      </w:r>
    </w:p>
    <w:bookmarkStart w:id="194" w:name="threshold-requirements-38"/>
    <w:p>
      <w:pPr>
        <w:pStyle w:val="berschrift5"/>
      </w:pPr>
      <w:r>
        <w:t xml:space="preserve">Threshold requirements:</w:t>
      </w:r>
    </w:p>
    <w:p>
      <w:pPr>
        <w:pStyle w:val="FirstParagraph"/>
      </w:pPr>
      <w:r>
        <w:rPr>
          <w:b/>
          <w:bCs/>
        </w:rPr>
        <w:t xml:space="preserve">Required for multi-source product only.</w:t>
      </w:r>
    </w:p>
    <w:p>
      <w:pPr>
        <w:pStyle w:val="Textkrper"/>
      </w:pPr>
      <w:r>
        <w:t xml:space="preserve">Acquisition ID, or acquisition date, for each pixel is identified.</w:t>
      </w:r>
    </w:p>
    <w:p>
      <w:pPr>
        <w:pStyle w:val="Textkrper"/>
      </w:pPr>
      <w:r>
        <w:t xml:space="preserve">In case of multi-temporal image stacks, use a source acquisition ID (i.e., Section </w:t>
      </w:r>
      <w:r>
        <w:t xml:space="preserve">“</w:t>
      </w:r>
      <w:hyperlink w:anchor="sec:src-macqid">
        <w:r>
          <w:rPr>
            <w:rStyle w:val="Hyperlink"/>
          </w:rPr>
          <w:t xml:space="preserve">Source Metadata: Acquisition ID</w:t>
        </w:r>
      </w:hyperlink>
      <w:r>
        <w:t xml:space="preserve">”</w:t>
      </w:r>
      <w:r>
        <w:t xml:space="preserve">) to list contributing images.</w:t>
      </w:r>
    </w:p>
    <w:p>
      <w:pPr>
        <w:pStyle w:val="Textkrper"/>
      </w:pPr>
      <w:r>
        <w:t xml:space="preserve">In case of date, data represent (integer or fractional) day offset to reference observation date (in UTC). Date used as reference (“Day 0”) is provided in the metadata.</w:t>
      </w:r>
    </w:p>
    <w:p>
      <w:pPr>
        <w:pStyle w:val="Textkrper"/>
      </w:pPr>
      <w:r>
        <w:t xml:space="preserve">Pixels not representing a unique date (e.g., pixels averaged in image overlap zones) are flagged with a pre-set pixel value that is provided in the metadata.</w:t>
      </w:r>
    </w:p>
    <w:p>
      <w:pPr>
        <w:pStyle w:val="Textkrper"/>
      </w:pPr>
      <w:r>
        <w:t xml:space="preserve">File format specifications/contents provided in metadata:</w:t>
      </w:r>
    </w:p>
    <w:p>
      <w:pPr>
        <w:pStyle w:val="Compact"/>
        <w:numPr>
          <w:ilvl w:val="0"/>
          <w:numId w:val="1064"/>
        </w:numPr>
      </w:pPr>
      <w:r>
        <w:t xml:space="preserve">Sample type (Day, Time, ID)</w:t>
      </w:r>
    </w:p>
    <w:p>
      <w:pPr>
        <w:pStyle w:val="Compact"/>
        <w:numPr>
          <w:ilvl w:val="0"/>
          <w:numId w:val="1064"/>
        </w:numPr>
      </w:pPr>
      <w:r>
        <w:t xml:space="preserve">Data Format (GeoTIFF, HDF5, NetCDF, …)</w:t>
      </w:r>
    </w:p>
    <w:p>
      <w:pPr>
        <w:pStyle w:val="Compact"/>
        <w:numPr>
          <w:ilvl w:val="0"/>
          <w:numId w:val="1064"/>
        </w:numPr>
      </w:pPr>
      <w:r>
        <w:t xml:space="preserve">Data Type (Int, Float, …)</w:t>
      </w:r>
    </w:p>
    <w:p>
      <w:pPr>
        <w:pStyle w:val="Compact"/>
        <w:numPr>
          <w:ilvl w:val="0"/>
          <w:numId w:val="1064"/>
        </w:numPr>
      </w:pPr>
      <w:r>
        <w:t xml:space="preserve">Bits per sample</w:t>
      </w:r>
    </w:p>
    <w:p>
      <w:pPr>
        <w:pStyle w:val="Compact"/>
        <w:numPr>
          <w:ilvl w:val="0"/>
          <w:numId w:val="1064"/>
        </w:numPr>
      </w:pPr>
      <w:r>
        <w:t xml:space="preserve">Byte Order</w:t>
      </w:r>
    </w:p>
    <w:bookmarkEnd w:id="194"/>
    <w:bookmarkStart w:id="195" w:name="goal-requirements-38"/>
    <w:p>
      <w:pPr>
        <w:pStyle w:val="berschrift5"/>
      </w:pPr>
      <w:r>
        <w:t xml:space="preserve">Goal requirements:</w:t>
      </w:r>
    </w:p>
    <w:p>
      <w:pPr>
        <w:pStyle w:val="FirstParagraph"/>
      </w:pPr>
      <w:r>
        <w:t xml:space="preserve">In case of image composites, the sources for each pixel are uniquely identified.</w:t>
      </w:r>
    </w:p>
    <w:bookmarkEnd w:id="195"/>
    <w:bookmarkStart w:id="196" w:name="assessment-38"/>
    <w:p>
      <w:pPr>
        <w:pStyle w:val="berschrift5"/>
      </w:pPr>
      <w:r>
        <w:t xml:space="preserve">Assessment:</w:t>
      </w:r>
    </w:p>
    <w:p>
      <w:pPr>
        <w:pStyle w:val="Compact"/>
        <w:numPr>
          <w:ilvl w:val="0"/>
          <w:numId w:val="1065"/>
        </w:numPr>
      </w:pPr>
      <w:r>
        <w:t xml:space="preserve">Threshold Self-Assessment:</w:t>
      </w:r>
    </w:p>
    <w:p>
      <w:pPr>
        <w:pStyle w:val="Compact"/>
        <w:numPr>
          <w:ilvl w:val="0"/>
          <w:numId w:val="1065"/>
        </w:numPr>
      </w:pPr>
      <w:r>
        <w:t xml:space="preserve">Goal Self-Assessment:</w:t>
      </w:r>
    </w:p>
    <w:p>
      <w:pPr>
        <w:pStyle w:val="Compact"/>
        <w:numPr>
          <w:ilvl w:val="0"/>
          <w:numId w:val="1065"/>
        </w:numPr>
      </w:pPr>
      <w:r>
        <w:t xml:space="preserve">Self-Assessment Explanation/ Justification:</w:t>
      </w:r>
    </w:p>
    <w:p>
      <w:pPr>
        <w:pStyle w:val="Compact"/>
        <w:numPr>
          <w:ilvl w:val="0"/>
          <w:numId w:val="1065"/>
        </w:numPr>
      </w:pPr>
      <w:r>
        <w:t xml:space="preserve">Recommended Requirement Modification:</w:t>
      </w:r>
    </w:p>
    <w:p>
      <w:r>
        <w:pict>
          <v:rect style="width:0;height:1.5pt" o:hralign="center" o:hrstd="t" o:hr="t"/>
        </w:pict>
      </w:r>
    </w:p>
    <w:bookmarkEnd w:id="196"/>
    <w:bookmarkEnd w:id="197"/>
    <w:bookmarkStart w:id="201" w:name="sec:pxl-pidem"/>
    <w:p>
      <w:pPr>
        <w:pStyle w:val="berschrift4"/>
      </w:pPr>
      <w:r>
        <w:rPr>
          <w:rStyle w:val="VerbatimChar"/>
        </w:rPr>
        <w:t xml:space="preserve">4.10.</w:t>
      </w:r>
      <w:r>
        <w:t xml:space="preserve"> </w:t>
      </w:r>
      <w:r>
        <w:t xml:space="preserve">Per-Pixel DEM</w:t>
      </w:r>
    </w:p>
    <w:p>
      <w:pPr>
        <w:pStyle w:val="FirstParagraph"/>
      </w:pPr>
      <w:r>
        <w:t xml:space="preserve">Identifier:</w:t>
      </w:r>
      <w:r>
        <w:t xml:space="preserve"> </w:t>
      </w:r>
      <w:r>
        <w:rPr>
          <w:rStyle w:val="VerbatimChar"/>
        </w:rPr>
        <w:t xml:space="preserve">pxl-pidem</w:t>
      </w:r>
    </w:p>
    <w:bookmarkStart w:id="198" w:name="threshold-requirements-39"/>
    <w:p>
      <w:pPr>
        <w:pStyle w:val="berschrift5"/>
      </w:pPr>
      <w:r>
        <w:t xml:space="preserve">Threshold requirements:</w:t>
      </w:r>
    </w:p>
    <w:p>
      <w:pPr>
        <w:pStyle w:val="FirstParagraph"/>
      </w:pPr>
      <w:r>
        <w:t xml:space="preserve">Not required.</w:t>
      </w:r>
      <w:r>
        <w:t xml:space="preserve"> </w:t>
      </w:r>
    </w:p>
    <w:bookmarkEnd w:id="198"/>
    <w:bookmarkStart w:id="199" w:name="goal-requirements-39"/>
    <w:p>
      <w:pPr>
        <w:pStyle w:val="berschrift5"/>
      </w:pPr>
      <w:r>
        <w:t xml:space="preserve">Goal requirements:</w:t>
      </w:r>
    </w:p>
    <w:p>
      <w:pPr>
        <w:pStyle w:val="FirstParagraph"/>
      </w:pPr>
      <w:r>
        <w:t xml:space="preserve">Provide DEM or DSM as used during the geometric and radiometric processing of the SAR data, resampled to an exact geometric match in extent and resolution with the CEOS-ARD SAR image product.</w:t>
      </w:r>
    </w:p>
    <w:p>
      <w:pPr>
        <w:pStyle w:val="Textkrper"/>
      </w:pPr>
      <w:r>
        <w:t xml:space="preserve">Can also be provided with ORB products containing land areas.</w:t>
      </w:r>
    </w:p>
    <w:p>
      <w:pPr>
        <w:pStyle w:val="Textkrper"/>
      </w:pPr>
      <w:r>
        <w:t xml:space="preserve">File format specifications/contents provided in metadata:</w:t>
      </w:r>
    </w:p>
    <w:p>
      <w:pPr>
        <w:pStyle w:val="Compact"/>
        <w:numPr>
          <w:ilvl w:val="0"/>
          <w:numId w:val="1066"/>
        </w:numPr>
      </w:pPr>
      <w:r>
        <w:t xml:space="preserve">Sample Type (Height)</w:t>
      </w:r>
    </w:p>
    <w:p>
      <w:pPr>
        <w:pStyle w:val="Compact"/>
        <w:numPr>
          <w:ilvl w:val="0"/>
          <w:numId w:val="1066"/>
        </w:numPr>
      </w:pPr>
      <w:r>
        <w:t xml:space="preserve">Data Format (GeoTIFF, HDF5, NetCDF, …)</w:t>
      </w:r>
    </w:p>
    <w:p>
      <w:pPr>
        <w:pStyle w:val="Compact"/>
        <w:numPr>
          <w:ilvl w:val="0"/>
          <w:numId w:val="1066"/>
        </w:numPr>
      </w:pPr>
      <w:r>
        <w:t xml:space="preserve">Data Type (Int, Float, …)</w:t>
      </w:r>
    </w:p>
    <w:p>
      <w:pPr>
        <w:pStyle w:val="Compact"/>
        <w:numPr>
          <w:ilvl w:val="0"/>
          <w:numId w:val="1066"/>
        </w:numPr>
      </w:pPr>
      <w:r>
        <w:t xml:space="preserve">Bits per Sample</w:t>
      </w:r>
    </w:p>
    <w:p>
      <w:pPr>
        <w:pStyle w:val="Compact"/>
        <w:numPr>
          <w:ilvl w:val="0"/>
          <w:numId w:val="1066"/>
        </w:numPr>
      </w:pPr>
      <w:r>
        <w:t xml:space="preserve">Byte Order</w:t>
      </w:r>
    </w:p>
    <w:bookmarkEnd w:id="199"/>
    <w:bookmarkStart w:id="200" w:name="assessment-39"/>
    <w:p>
      <w:pPr>
        <w:pStyle w:val="berschrift5"/>
      </w:pPr>
      <w:r>
        <w:t xml:space="preserve">Assessment:</w:t>
      </w:r>
    </w:p>
    <w:p>
      <w:pPr>
        <w:pStyle w:val="Compact"/>
        <w:numPr>
          <w:ilvl w:val="0"/>
          <w:numId w:val="1067"/>
        </w:numPr>
      </w:pPr>
      <w:r>
        <w:t xml:space="preserve">Threshold Self-Assessment:</w:t>
      </w:r>
    </w:p>
    <w:p>
      <w:pPr>
        <w:pStyle w:val="Compact"/>
        <w:numPr>
          <w:ilvl w:val="0"/>
          <w:numId w:val="1067"/>
        </w:numPr>
      </w:pPr>
      <w:r>
        <w:t xml:space="preserve">Goal Self-Assessment:</w:t>
      </w:r>
    </w:p>
    <w:p>
      <w:pPr>
        <w:pStyle w:val="Compact"/>
        <w:numPr>
          <w:ilvl w:val="0"/>
          <w:numId w:val="1067"/>
        </w:numPr>
      </w:pPr>
      <w:r>
        <w:t xml:space="preserve">Self-Assessment Explanation/ Justification:</w:t>
      </w:r>
    </w:p>
    <w:p>
      <w:pPr>
        <w:pStyle w:val="Compact"/>
        <w:numPr>
          <w:ilvl w:val="0"/>
          <w:numId w:val="1067"/>
        </w:numPr>
      </w:pPr>
      <w:r>
        <w:t xml:space="preserve">Recommended Requirement Modification:</w:t>
      </w:r>
    </w:p>
    <w:p>
      <w:r>
        <w:pict>
          <v:rect style="width:0;height:1.5pt" o:hralign="center" o:hrstd="t" o:hr="t"/>
        </w:pict>
      </w:r>
    </w:p>
    <w:bookmarkEnd w:id="200"/>
    <w:bookmarkEnd w:id="201"/>
    <w:bookmarkStart w:id="205" w:name="sec:pxl-radulov"/>
    <w:p>
      <w:pPr>
        <w:pStyle w:val="berschrift4"/>
      </w:pPr>
      <w:r>
        <w:rPr>
          <w:rStyle w:val="VerbatimChar"/>
        </w:rPr>
        <w:t xml:space="preserve">4.11.</w:t>
      </w:r>
      <w:r>
        <w:t xml:space="preserve"> </w:t>
      </w:r>
      <w:r>
        <w:t xml:space="preserve">Radar Unit Look Vector Grid Image</w:t>
      </w:r>
    </w:p>
    <w:p>
      <w:pPr>
        <w:pStyle w:val="FirstParagraph"/>
      </w:pPr>
      <w:r>
        <w:t xml:space="preserve">Identifier:</w:t>
      </w:r>
      <w:r>
        <w:t xml:space="preserve"> </w:t>
      </w:r>
      <w:r>
        <w:rPr>
          <w:rStyle w:val="VerbatimChar"/>
        </w:rPr>
        <w:t xml:space="preserve">pxl-radulov</w:t>
      </w:r>
    </w:p>
    <w:bookmarkStart w:id="202" w:name="threshold-requirements-40"/>
    <w:p>
      <w:pPr>
        <w:pStyle w:val="berschrift5"/>
      </w:pPr>
      <w:r>
        <w:t xml:space="preserve">Threshold requirements:</w:t>
      </w:r>
    </w:p>
    <w:p>
      <w:pPr>
        <w:pStyle w:val="FirstParagraph"/>
      </w:pPr>
      <w:r>
        <w:t xml:space="preserve">Not required.</w:t>
      </w:r>
      <w:r>
        <w:t xml:space="preserve"> </w:t>
      </w:r>
    </w:p>
    <w:bookmarkEnd w:id="202"/>
    <w:bookmarkStart w:id="203" w:name="goal-requirements-40"/>
    <w:p>
      <w:pPr>
        <w:pStyle w:val="berschrift5"/>
      </w:pPr>
      <w:r>
        <w:t xml:space="preserve">Goal requirements:</w:t>
      </w:r>
    </w:p>
    <w:p>
      <w:pPr>
        <w:pStyle w:val="FirstParagraph"/>
      </w:pPr>
      <w:r>
        <w:t xml:space="preserve">3-D components radar unit look vector, specified at each pixel in an Earth-Centred Earth-Fixed (ECEF) coordinate system (also called Earth Centred Rotating – ECR) is provided.</w:t>
      </w:r>
      <w:r>
        <w:t xml:space="preserve"> </w:t>
      </w:r>
      <w:r>
        <w:t xml:space="preserve">It consists of unit vectors from the antenna to the surface pixel (i.e., positive Z component).</w:t>
      </w:r>
    </w:p>
    <w:p>
      <w:pPr>
        <w:pStyle w:val="Textkrper"/>
      </w:pPr>
      <w:r>
        <w:t xml:space="preserve">File format specifications/contents provided in metadata:</w:t>
      </w:r>
    </w:p>
    <w:p>
      <w:pPr>
        <w:pStyle w:val="Compact"/>
        <w:numPr>
          <w:ilvl w:val="0"/>
          <w:numId w:val="1068"/>
        </w:numPr>
      </w:pPr>
      <w:r>
        <w:t xml:space="preserve">Sample Type (3D unit vector)</w:t>
      </w:r>
    </w:p>
    <w:p>
      <w:pPr>
        <w:pStyle w:val="Compact"/>
        <w:numPr>
          <w:ilvl w:val="0"/>
          <w:numId w:val="1068"/>
        </w:numPr>
      </w:pPr>
      <w:r>
        <w:t xml:space="preserve">Data Format (GeoTIFF, HDF5, NetCDF, …)</w:t>
      </w:r>
    </w:p>
    <w:p>
      <w:pPr>
        <w:pStyle w:val="Compact"/>
        <w:numPr>
          <w:ilvl w:val="0"/>
          <w:numId w:val="1068"/>
        </w:numPr>
      </w:pPr>
      <w:r>
        <w:t xml:space="preserve">Data Type (Int, Float, …)</w:t>
      </w:r>
    </w:p>
    <w:p>
      <w:pPr>
        <w:pStyle w:val="Compact"/>
        <w:numPr>
          <w:ilvl w:val="0"/>
          <w:numId w:val="1068"/>
        </w:numPr>
      </w:pPr>
      <w:r>
        <w:t xml:space="preserve">Bits per Sample</w:t>
      </w:r>
    </w:p>
    <w:p>
      <w:pPr>
        <w:pStyle w:val="Compact"/>
        <w:numPr>
          <w:ilvl w:val="0"/>
          <w:numId w:val="1068"/>
        </w:numPr>
      </w:pPr>
      <w:r>
        <w:t xml:space="preserve">Byte Order</w:t>
      </w:r>
    </w:p>
    <w:bookmarkEnd w:id="203"/>
    <w:bookmarkStart w:id="204" w:name="assessment-40"/>
    <w:p>
      <w:pPr>
        <w:pStyle w:val="berschrift5"/>
      </w:pPr>
      <w:r>
        <w:t xml:space="preserve">Assessment:</w:t>
      </w:r>
    </w:p>
    <w:p>
      <w:pPr>
        <w:pStyle w:val="Compact"/>
        <w:numPr>
          <w:ilvl w:val="0"/>
          <w:numId w:val="1069"/>
        </w:numPr>
      </w:pPr>
      <w:r>
        <w:t xml:space="preserve">Threshold Self-Assessment:</w:t>
      </w:r>
    </w:p>
    <w:p>
      <w:pPr>
        <w:pStyle w:val="Compact"/>
        <w:numPr>
          <w:ilvl w:val="0"/>
          <w:numId w:val="1069"/>
        </w:numPr>
      </w:pPr>
      <w:r>
        <w:t xml:space="preserve">Goal Self-Assessment:</w:t>
      </w:r>
    </w:p>
    <w:p>
      <w:pPr>
        <w:pStyle w:val="Compact"/>
        <w:numPr>
          <w:ilvl w:val="0"/>
          <w:numId w:val="1069"/>
        </w:numPr>
      </w:pPr>
      <w:r>
        <w:t xml:space="preserve">Self-Assessment Explanation/ Justification:</w:t>
      </w:r>
    </w:p>
    <w:p>
      <w:pPr>
        <w:pStyle w:val="Compact"/>
        <w:numPr>
          <w:ilvl w:val="0"/>
          <w:numId w:val="1069"/>
        </w:numPr>
      </w:pPr>
      <w:r>
        <w:t xml:space="preserve">Recommended Requirement Modification:</w:t>
      </w:r>
    </w:p>
    <w:p>
      <w:r>
        <w:pict>
          <v:rect style="width:0;height:1.5pt" o:hralign="center" o:hrstd="t" o:hr="t"/>
        </w:pict>
      </w:r>
    </w:p>
    <w:bookmarkEnd w:id="204"/>
    <w:bookmarkEnd w:id="205"/>
    <w:bookmarkStart w:id="209" w:name="sec:pxl-slarassi"/>
    <w:p>
      <w:pPr>
        <w:pStyle w:val="berschrift4"/>
      </w:pPr>
      <w:r>
        <w:rPr>
          <w:rStyle w:val="VerbatimChar"/>
        </w:rPr>
        <w:t xml:space="preserve">4.12.</w:t>
      </w:r>
      <w:r>
        <w:t xml:space="preserve"> </w:t>
      </w:r>
      <w:r>
        <w:t xml:space="preserve">Slant Range Sensor to Surface Image</w:t>
      </w:r>
    </w:p>
    <w:p>
      <w:pPr>
        <w:pStyle w:val="FirstParagraph"/>
      </w:pPr>
      <w:r>
        <w:t xml:space="preserve">Identifier:</w:t>
      </w:r>
      <w:r>
        <w:t xml:space="preserve"> </w:t>
      </w:r>
      <w:r>
        <w:rPr>
          <w:rStyle w:val="VerbatimChar"/>
        </w:rPr>
        <w:t xml:space="preserve">pxl-slarassi</w:t>
      </w:r>
    </w:p>
    <w:bookmarkStart w:id="206" w:name="threshold-requirements-41"/>
    <w:p>
      <w:pPr>
        <w:pStyle w:val="berschrift5"/>
      </w:pPr>
      <w:r>
        <w:t xml:space="preserve">Threshold requirements:</w:t>
      </w:r>
    </w:p>
    <w:p>
      <w:pPr>
        <w:pStyle w:val="FirstParagraph"/>
      </w:pPr>
      <w:r>
        <w:t xml:space="preserve">Not required.</w:t>
      </w:r>
      <w:r>
        <w:t xml:space="preserve"> </w:t>
      </w:r>
    </w:p>
    <w:bookmarkEnd w:id="206"/>
    <w:bookmarkStart w:id="207" w:name="goal-requirements-41"/>
    <w:p>
      <w:pPr>
        <w:pStyle w:val="berschrift5"/>
      </w:pPr>
      <w:r>
        <w:t xml:space="preserve">Goal requirements:</w:t>
      </w:r>
    </w:p>
    <w:p>
      <w:pPr>
        <w:pStyle w:val="FirstParagraph"/>
      </w:pPr>
      <w:r>
        <w:t xml:space="preserve">Slant range distance from the sensor to the surface, specified at each pixel in an Earth-Centred Earth-Fixed (ECEF) coordinate system (also called Earth Centred Rotating – ECR) is provided.</w:t>
      </w:r>
    </w:p>
    <w:p>
      <w:pPr>
        <w:pStyle w:val="Textkrper"/>
      </w:pPr>
      <w:r>
        <w:t xml:space="preserve">File format specifications/contents provided in metadata:</w:t>
      </w:r>
    </w:p>
    <w:p>
      <w:pPr>
        <w:pStyle w:val="Compact"/>
        <w:numPr>
          <w:ilvl w:val="0"/>
          <w:numId w:val="1070"/>
        </w:numPr>
      </w:pPr>
      <w:r>
        <w:t xml:space="preserve">Sample Type (Distance)</w:t>
      </w:r>
    </w:p>
    <w:p>
      <w:pPr>
        <w:pStyle w:val="Compact"/>
        <w:numPr>
          <w:ilvl w:val="0"/>
          <w:numId w:val="1070"/>
        </w:numPr>
      </w:pPr>
      <w:r>
        <w:t xml:space="preserve">Data Format (GeoTIFF, HDF5, NetCDF, …)</w:t>
      </w:r>
    </w:p>
    <w:p>
      <w:pPr>
        <w:pStyle w:val="Compact"/>
        <w:numPr>
          <w:ilvl w:val="0"/>
          <w:numId w:val="1070"/>
        </w:numPr>
      </w:pPr>
      <w:r>
        <w:t xml:space="preserve">Data Type (Int, Float, …)</w:t>
      </w:r>
    </w:p>
    <w:p>
      <w:pPr>
        <w:pStyle w:val="Compact"/>
        <w:numPr>
          <w:ilvl w:val="0"/>
          <w:numId w:val="1070"/>
        </w:numPr>
      </w:pPr>
      <w:r>
        <w:t xml:space="preserve">Bits per Sample</w:t>
      </w:r>
    </w:p>
    <w:p>
      <w:pPr>
        <w:pStyle w:val="Compact"/>
        <w:numPr>
          <w:ilvl w:val="0"/>
          <w:numId w:val="1070"/>
        </w:numPr>
      </w:pPr>
      <w:r>
        <w:t xml:space="preserve">Byte Order</w:t>
      </w:r>
    </w:p>
    <w:bookmarkEnd w:id="207"/>
    <w:bookmarkStart w:id="208" w:name="assessment-41"/>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208"/>
    <w:bookmarkEnd w:id="209"/>
    <w:bookmarkStart w:id="213" w:name="sec:pxl-pinphun"/>
    <w:p>
      <w:pPr>
        <w:pStyle w:val="berschrift4"/>
      </w:pPr>
      <w:r>
        <w:rPr>
          <w:rStyle w:val="VerbatimChar"/>
        </w:rPr>
        <w:t xml:space="preserve">4.13.</w:t>
      </w:r>
      <w:r>
        <w:t xml:space="preserve"> </w:t>
      </w:r>
      <w:r>
        <w:t xml:space="preserve">InSAR Phase Uncertainty Image</w:t>
      </w:r>
    </w:p>
    <w:p>
      <w:pPr>
        <w:pStyle w:val="FirstParagraph"/>
      </w:pPr>
      <w:r>
        <w:t xml:space="preserve">Identifier:</w:t>
      </w:r>
      <w:r>
        <w:t xml:space="preserve"> </w:t>
      </w:r>
      <w:r>
        <w:rPr>
          <w:rStyle w:val="VerbatimChar"/>
        </w:rPr>
        <w:t xml:space="preserve">pxl-pinphun</w:t>
      </w:r>
    </w:p>
    <w:bookmarkStart w:id="210" w:name="threshold-requirements-42"/>
    <w:p>
      <w:pPr>
        <w:pStyle w:val="berschrift5"/>
      </w:pPr>
      <w:r>
        <w:t xml:space="preserve">Threshold requirements:</w:t>
      </w:r>
    </w:p>
    <w:p>
      <w:pPr>
        <w:pStyle w:val="FirstParagraph"/>
      </w:pPr>
      <w:r>
        <w:t xml:space="preserve">Not required.</w:t>
      </w:r>
      <w:r>
        <w:t xml:space="preserve"> </w:t>
      </w:r>
    </w:p>
    <w:bookmarkEnd w:id="210"/>
    <w:bookmarkStart w:id="211" w:name="goal-requirements-42"/>
    <w:p>
      <w:pPr>
        <w:pStyle w:val="berschrift5"/>
      </w:pPr>
      <w:r>
        <w:t xml:space="preserve">Goal requirements:</w:t>
      </w:r>
    </w:p>
    <w:p>
      <w:pPr>
        <w:pStyle w:val="FirstParagraph"/>
      </w:pPr>
      <w:r>
        <w:t xml:space="preserve">Estimate of uncertainty in InSAR phase is provided, such as finite signal to noise ratio, quantization noise, or DEM error.</w:t>
      </w:r>
      <w:r>
        <w:t xml:space="preserve"> </w:t>
      </w:r>
      <w:r>
        <w:t xml:space="preserve">Identification of which error sources are included will be provided as DOI/URL reference or brief description.</w:t>
      </w:r>
      <w:r>
        <w:t xml:space="preserve"> </w:t>
      </w:r>
      <w:r>
        <w:t xml:space="preserve">It represents statistical variation from known noise sources only.</w:t>
      </w:r>
    </w:p>
    <w:p>
      <w:pPr>
        <w:pStyle w:val="Textkrper"/>
      </w:pPr>
      <w:r>
        <w:t xml:space="preserve">File format specifications/contents provided in metadata:</w:t>
      </w:r>
    </w:p>
    <w:p>
      <w:pPr>
        <w:pStyle w:val="Compact"/>
        <w:numPr>
          <w:ilvl w:val="0"/>
          <w:numId w:val="1072"/>
        </w:numPr>
      </w:pPr>
      <w:r>
        <w:t xml:space="preserve">Sample Type (Angle)</w:t>
      </w:r>
    </w:p>
    <w:p>
      <w:pPr>
        <w:pStyle w:val="Compact"/>
        <w:numPr>
          <w:ilvl w:val="0"/>
          <w:numId w:val="1072"/>
        </w:numPr>
      </w:pPr>
      <w:r>
        <w:t xml:space="preserve">Data Format (GeoTIFF, HDF5, NetCDF, …)</w:t>
      </w:r>
    </w:p>
    <w:p>
      <w:pPr>
        <w:pStyle w:val="Compact"/>
        <w:numPr>
          <w:ilvl w:val="0"/>
          <w:numId w:val="1072"/>
        </w:numPr>
      </w:pPr>
      <w:r>
        <w:t xml:space="preserve">Data Type (Int, Float, …)</w:t>
      </w:r>
    </w:p>
    <w:p>
      <w:pPr>
        <w:pStyle w:val="Compact"/>
        <w:numPr>
          <w:ilvl w:val="0"/>
          <w:numId w:val="1072"/>
        </w:numPr>
      </w:pPr>
      <w:r>
        <w:t xml:space="preserve">Bits per Sample</w:t>
      </w:r>
    </w:p>
    <w:p>
      <w:pPr>
        <w:pStyle w:val="Compact"/>
        <w:numPr>
          <w:ilvl w:val="0"/>
          <w:numId w:val="1072"/>
        </w:numPr>
      </w:pPr>
      <w:r>
        <w:t xml:space="preserve">Byte Order</w:t>
      </w:r>
    </w:p>
    <w:bookmarkEnd w:id="211"/>
    <w:bookmarkStart w:id="212" w:name="assessment-42"/>
    <w:p>
      <w:pPr>
        <w:pStyle w:val="berschrift5"/>
      </w:pPr>
      <w:r>
        <w:t xml:space="preserve">Assessment:</w:t>
      </w:r>
    </w:p>
    <w:p>
      <w:pPr>
        <w:pStyle w:val="Compact"/>
        <w:numPr>
          <w:ilvl w:val="0"/>
          <w:numId w:val="1073"/>
        </w:numPr>
      </w:pPr>
      <w:r>
        <w:t xml:space="preserve">Threshold Self-Assessment:</w:t>
      </w:r>
    </w:p>
    <w:p>
      <w:pPr>
        <w:pStyle w:val="Compact"/>
        <w:numPr>
          <w:ilvl w:val="0"/>
          <w:numId w:val="1073"/>
        </w:numPr>
      </w:pPr>
      <w:r>
        <w:t xml:space="preserve">Goal Self-Assessment:</w:t>
      </w:r>
    </w:p>
    <w:p>
      <w:pPr>
        <w:pStyle w:val="Compact"/>
        <w:numPr>
          <w:ilvl w:val="0"/>
          <w:numId w:val="1073"/>
        </w:numPr>
      </w:pPr>
      <w:r>
        <w:t xml:space="preserve">Self-Assessment Explanation/ Justification:</w:t>
      </w:r>
    </w:p>
    <w:p>
      <w:pPr>
        <w:pStyle w:val="Compact"/>
        <w:numPr>
          <w:ilvl w:val="0"/>
          <w:numId w:val="1073"/>
        </w:numPr>
      </w:pPr>
      <w:r>
        <w:t xml:space="preserve">Recommended Requirement Modification:</w:t>
      </w:r>
    </w:p>
    <w:p>
      <w:r>
        <w:pict>
          <v:rect style="width:0;height:1.5pt" o:hralign="center" o:hrstd="t" o:hr="t"/>
        </w:pict>
      </w:r>
    </w:p>
    <w:bookmarkEnd w:id="212"/>
    <w:bookmarkEnd w:id="213"/>
    <w:bookmarkStart w:id="217" w:name="sec:pxl-atphaci"/>
    <w:p>
      <w:pPr>
        <w:pStyle w:val="berschrift4"/>
      </w:pPr>
      <w:r>
        <w:rPr>
          <w:rStyle w:val="VerbatimChar"/>
        </w:rPr>
        <w:t xml:space="preserve">4.14.</w:t>
      </w:r>
      <w:r>
        <w:t xml:space="preserve"> </w:t>
      </w:r>
      <w:r>
        <w:t xml:space="preserve">Atmospheric Phase Correction Image</w:t>
      </w:r>
    </w:p>
    <w:p>
      <w:pPr>
        <w:pStyle w:val="FirstParagraph"/>
      </w:pPr>
      <w:r>
        <w:t xml:space="preserve">Identifier:</w:t>
      </w:r>
      <w:r>
        <w:t xml:space="preserve"> </w:t>
      </w:r>
      <w:r>
        <w:rPr>
          <w:rStyle w:val="VerbatimChar"/>
        </w:rPr>
        <w:t xml:space="preserve">pxl-atphaci</w:t>
      </w:r>
    </w:p>
    <w:bookmarkStart w:id="214" w:name="threshold-requirements-43"/>
    <w:p>
      <w:pPr>
        <w:pStyle w:val="berschrift5"/>
      </w:pPr>
      <w:r>
        <w:t xml:space="preserve">Threshold requirements:</w:t>
      </w:r>
    </w:p>
    <w:p>
      <w:pPr>
        <w:pStyle w:val="FirstParagraph"/>
      </w:pPr>
      <w:r>
        <w:t xml:space="preserve">Not required.</w:t>
      </w:r>
      <w:r>
        <w:t xml:space="preserve"> </w:t>
      </w:r>
    </w:p>
    <w:bookmarkEnd w:id="214"/>
    <w:bookmarkStart w:id="215" w:name="goal-requirements-43"/>
    <w:p>
      <w:pPr>
        <w:pStyle w:val="berschrift5"/>
      </w:pPr>
      <w:r>
        <w:t xml:space="preserve">Goal requirements:</w:t>
      </w:r>
    </w:p>
    <w:p>
      <w:pPr>
        <w:pStyle w:val="FirstParagraph"/>
      </w:pPr>
      <w:r>
        <w:t xml:space="preserve">Phase correction value at each pixel, if applied.</w:t>
      </w:r>
      <w:r>
        <w:t xml:space="preserve"> </w:t>
      </w:r>
      <w:r>
        <w:t xml:space="preserve">DOI/URL reference to algorithm or brief description is provided.</w:t>
      </w:r>
    </w:p>
    <w:p>
      <w:pPr>
        <w:pStyle w:val="Textkrper"/>
      </w:pPr>
      <w:r>
        <w:t xml:space="preserve">File format specifications/contents provided in metadata:</w:t>
      </w:r>
    </w:p>
    <w:p>
      <w:pPr>
        <w:pStyle w:val="Compact"/>
        <w:numPr>
          <w:ilvl w:val="0"/>
          <w:numId w:val="1074"/>
        </w:numPr>
      </w:pPr>
      <w:r>
        <w:t xml:space="preserve">Sample Type (Angle)</w:t>
      </w:r>
    </w:p>
    <w:p>
      <w:pPr>
        <w:pStyle w:val="Compact"/>
        <w:numPr>
          <w:ilvl w:val="0"/>
          <w:numId w:val="1074"/>
        </w:numPr>
      </w:pPr>
      <w:r>
        <w:t xml:space="preserve">Data Format (GeoTIFF, HDF5, NetCDF, …)</w:t>
      </w:r>
    </w:p>
    <w:p>
      <w:pPr>
        <w:pStyle w:val="Compact"/>
        <w:numPr>
          <w:ilvl w:val="0"/>
          <w:numId w:val="1074"/>
        </w:numPr>
      </w:pPr>
      <w:r>
        <w:t xml:space="preserve">Data Type (Int, Float, …)</w:t>
      </w:r>
    </w:p>
    <w:p>
      <w:pPr>
        <w:pStyle w:val="Compact"/>
        <w:numPr>
          <w:ilvl w:val="0"/>
          <w:numId w:val="1074"/>
        </w:numPr>
      </w:pPr>
      <w:r>
        <w:t xml:space="preserve">Bits per Sample</w:t>
      </w:r>
    </w:p>
    <w:p>
      <w:pPr>
        <w:pStyle w:val="Compact"/>
        <w:numPr>
          <w:ilvl w:val="0"/>
          <w:numId w:val="1074"/>
        </w:numPr>
      </w:pPr>
      <w:r>
        <w:t xml:space="preserve">Byte Order</w:t>
      </w:r>
    </w:p>
    <w:bookmarkEnd w:id="215"/>
    <w:bookmarkStart w:id="216" w:name="assessment-43"/>
    <w:p>
      <w:pPr>
        <w:pStyle w:val="berschrift5"/>
      </w:pPr>
      <w:r>
        <w:t xml:space="preserve">Assessment:</w:t>
      </w:r>
    </w:p>
    <w:p>
      <w:pPr>
        <w:pStyle w:val="Compact"/>
        <w:numPr>
          <w:ilvl w:val="0"/>
          <w:numId w:val="1075"/>
        </w:numPr>
      </w:pPr>
      <w:r>
        <w:t xml:space="preserve">Threshold Self-Assessment:</w:t>
      </w:r>
    </w:p>
    <w:p>
      <w:pPr>
        <w:pStyle w:val="Compact"/>
        <w:numPr>
          <w:ilvl w:val="0"/>
          <w:numId w:val="1075"/>
        </w:numPr>
      </w:pPr>
      <w:r>
        <w:t xml:space="preserve">Goal Self-Assessment:</w:t>
      </w:r>
    </w:p>
    <w:p>
      <w:pPr>
        <w:pStyle w:val="Compact"/>
        <w:numPr>
          <w:ilvl w:val="0"/>
          <w:numId w:val="1075"/>
        </w:numPr>
      </w:pPr>
      <w:r>
        <w:t xml:space="preserve">Self-Assessment Explanation/ Justification:</w:t>
      </w:r>
    </w:p>
    <w:p>
      <w:pPr>
        <w:pStyle w:val="Compact"/>
        <w:numPr>
          <w:ilvl w:val="0"/>
          <w:numId w:val="1075"/>
        </w:numPr>
      </w:pPr>
      <w:r>
        <w:t xml:space="preserve">Recommended Requirement Modification:</w:t>
      </w:r>
    </w:p>
    <w:p>
      <w:r>
        <w:pict>
          <v:rect style="width:0;height:1.5pt" o:hralign="center" o:hrstd="t" o:hr="t"/>
        </w:pict>
      </w:r>
    </w:p>
    <w:bookmarkEnd w:id="216"/>
    <w:bookmarkEnd w:id="217"/>
    <w:bookmarkStart w:id="221" w:name="sec:pxl-piopha"/>
    <w:p>
      <w:pPr>
        <w:pStyle w:val="berschrift4"/>
      </w:pPr>
      <w:r>
        <w:rPr>
          <w:rStyle w:val="VerbatimChar"/>
        </w:rPr>
        <w:t xml:space="preserve">4.15.</w:t>
      </w:r>
      <w:r>
        <w:t xml:space="preserve"> </w:t>
      </w:r>
      <w:r>
        <w:t xml:space="preserve">Ionospheric Phase Correction Image</w:t>
      </w:r>
    </w:p>
    <w:p>
      <w:pPr>
        <w:pStyle w:val="FirstParagraph"/>
      </w:pPr>
      <w:r>
        <w:t xml:space="preserve">Identifier:</w:t>
      </w:r>
      <w:r>
        <w:t xml:space="preserve"> </w:t>
      </w:r>
      <w:r>
        <w:rPr>
          <w:rStyle w:val="VerbatimChar"/>
        </w:rPr>
        <w:t xml:space="preserve">pxl-piopha</w:t>
      </w:r>
    </w:p>
    <w:bookmarkStart w:id="218" w:name="threshold-requirements-44"/>
    <w:p>
      <w:pPr>
        <w:pStyle w:val="berschrift5"/>
      </w:pPr>
      <w:r>
        <w:t xml:space="preserve">Threshold requirements:</w:t>
      </w:r>
    </w:p>
    <w:p>
      <w:pPr>
        <w:pStyle w:val="FirstParagraph"/>
      </w:pPr>
      <w:r>
        <w:t xml:space="preserve">Not required.</w:t>
      </w:r>
      <w:r>
        <w:t xml:space="preserve"> </w:t>
      </w:r>
    </w:p>
    <w:bookmarkEnd w:id="218"/>
    <w:bookmarkStart w:id="219" w:name="goal-requirements-44"/>
    <w:p>
      <w:pPr>
        <w:pStyle w:val="berschrift5"/>
      </w:pPr>
      <w:r>
        <w:t xml:space="preserve">Goal requirements:</w:t>
      </w:r>
    </w:p>
    <w:p>
      <w:pPr>
        <w:pStyle w:val="FirstParagraph"/>
      </w:pPr>
      <w:r>
        <w:t xml:space="preserve">Phase correction value at each pixel, if applied.</w:t>
      </w:r>
      <w:r>
        <w:t xml:space="preserve"> </w:t>
      </w:r>
      <w:r>
        <w:t xml:space="preserve">DOI/URL reference to algorithm or brief description is provided.</w:t>
      </w:r>
    </w:p>
    <w:p>
      <w:pPr>
        <w:pStyle w:val="Textkrper"/>
      </w:pPr>
      <w:r>
        <w:t xml:space="preserve">File format specifications/contents provided in metadata:</w:t>
      </w:r>
    </w:p>
    <w:p>
      <w:pPr>
        <w:pStyle w:val="Compact"/>
        <w:numPr>
          <w:ilvl w:val="0"/>
          <w:numId w:val="1076"/>
        </w:numPr>
      </w:pPr>
      <w:r>
        <w:t xml:space="preserve">Sample Type (Angle)</w:t>
      </w:r>
    </w:p>
    <w:p>
      <w:pPr>
        <w:pStyle w:val="Compact"/>
        <w:numPr>
          <w:ilvl w:val="0"/>
          <w:numId w:val="1076"/>
        </w:numPr>
      </w:pPr>
      <w:r>
        <w:t xml:space="preserve">Data Format (GeoTIFF, HDF5, NetCDF, …)</w:t>
      </w:r>
    </w:p>
    <w:p>
      <w:pPr>
        <w:pStyle w:val="Compact"/>
        <w:numPr>
          <w:ilvl w:val="0"/>
          <w:numId w:val="1076"/>
        </w:numPr>
      </w:pPr>
      <w:r>
        <w:t xml:space="preserve">Data Type (Int, Float, …)</w:t>
      </w:r>
    </w:p>
    <w:p>
      <w:pPr>
        <w:pStyle w:val="Compact"/>
        <w:numPr>
          <w:ilvl w:val="0"/>
          <w:numId w:val="1076"/>
        </w:numPr>
      </w:pPr>
      <w:r>
        <w:t xml:space="preserve">Bits per Sample</w:t>
      </w:r>
    </w:p>
    <w:p>
      <w:pPr>
        <w:pStyle w:val="Compact"/>
        <w:numPr>
          <w:ilvl w:val="0"/>
          <w:numId w:val="1076"/>
        </w:numPr>
      </w:pPr>
      <w:r>
        <w:t xml:space="preserve">Byte Order</w:t>
      </w:r>
    </w:p>
    <w:bookmarkEnd w:id="219"/>
    <w:bookmarkStart w:id="220" w:name="assessment-44"/>
    <w:p>
      <w:pPr>
        <w:pStyle w:val="berschrift5"/>
      </w:pPr>
      <w:r>
        <w:t xml:space="preserve">Assessment:</w:t>
      </w:r>
    </w:p>
    <w:p>
      <w:pPr>
        <w:pStyle w:val="Compact"/>
        <w:numPr>
          <w:ilvl w:val="0"/>
          <w:numId w:val="1077"/>
        </w:numPr>
      </w:pPr>
      <w:r>
        <w:t xml:space="preserve">Threshold Self-Assessment:</w:t>
      </w:r>
    </w:p>
    <w:p>
      <w:pPr>
        <w:pStyle w:val="Compact"/>
        <w:numPr>
          <w:ilvl w:val="0"/>
          <w:numId w:val="1077"/>
        </w:numPr>
      </w:pPr>
      <w:r>
        <w:t xml:space="preserve">Goal Self-Assessment:</w:t>
      </w:r>
    </w:p>
    <w:p>
      <w:pPr>
        <w:pStyle w:val="Compact"/>
        <w:numPr>
          <w:ilvl w:val="0"/>
          <w:numId w:val="1077"/>
        </w:numPr>
      </w:pPr>
      <w:r>
        <w:t xml:space="preserve">Self-Assessment Explanation/ Justification:</w:t>
      </w:r>
    </w:p>
    <w:p>
      <w:pPr>
        <w:pStyle w:val="Compact"/>
        <w:numPr>
          <w:ilvl w:val="0"/>
          <w:numId w:val="1077"/>
        </w:numPr>
      </w:pPr>
      <w:r>
        <w:t xml:space="preserve">Recommended Requirement Modification:</w:t>
      </w:r>
    </w:p>
    <w:bookmarkEnd w:id="220"/>
    <w:bookmarkEnd w:id="221"/>
    <w:bookmarkEnd w:id="222"/>
    <w:bookmarkStart w:id="247"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26" w:name="sec:rcm-cngform"/>
    <w:p>
      <w:pPr>
        <w:pStyle w:val="berschrift4"/>
      </w:pPr>
      <w:r>
        <w:rPr>
          <w:rStyle w:val="VerbatimChar"/>
        </w:rPr>
        <w:t xml:space="preserve">5.1.</w:t>
      </w:r>
      <w:r>
        <w:t xml:space="preserve"> </w:t>
      </w:r>
      <w:r>
        <w:t xml:space="preserve">Cloud Optimized Formats</w:t>
      </w:r>
    </w:p>
    <w:p>
      <w:pPr>
        <w:pStyle w:val="FirstParagraph"/>
      </w:pPr>
      <w:r>
        <w:t xml:space="preserve">Identifier:</w:t>
      </w:r>
      <w:r>
        <w:t xml:space="preserve"> </w:t>
      </w:r>
      <w:r>
        <w:rPr>
          <w:rStyle w:val="VerbatimChar"/>
        </w:rPr>
        <w:t xml:space="preserve">rcm-cngform</w:t>
      </w:r>
    </w:p>
    <w:bookmarkStart w:id="223" w:name="threshold-requirements-45"/>
    <w:p>
      <w:pPr>
        <w:pStyle w:val="berschrift5"/>
      </w:pPr>
      <w:r>
        <w:t xml:space="preserve">Threshold requirements:</w:t>
      </w:r>
    </w:p>
    <w:p>
      <w:pPr>
        <w:pStyle w:val="FirstParagraph"/>
      </w:pPr>
      <w:r>
        <w:t xml:space="preserve">Not required.</w:t>
      </w:r>
      <w:r>
        <w:t xml:space="preserve"> </w:t>
      </w:r>
    </w:p>
    <w:bookmarkEnd w:id="223"/>
    <w:bookmarkStart w:id="224" w:name="goal-requirements-45"/>
    <w:p>
      <w:pPr>
        <w:pStyle w:val="berschrift5"/>
      </w:pPr>
      <w:r>
        <w:t xml:space="preserve">Goal requirements:</w:t>
      </w:r>
    </w:p>
    <w:p>
      <w:pPr>
        <w:pStyle w:val="FirstParagraph"/>
      </w:pPr>
      <w:r>
        <w:t xml:space="preserve">All files are provided using cloud-optimized file formats.</w:t>
      </w:r>
    </w:p>
    <w:bookmarkEnd w:id="224"/>
    <w:bookmarkStart w:id="225" w:name="assessment-45"/>
    <w:p>
      <w:pPr>
        <w:pStyle w:val="berschrift5"/>
      </w:pPr>
      <w:r>
        <w:t xml:space="preserve">Assessment:</w:t>
      </w:r>
    </w:p>
    <w:p>
      <w:pPr>
        <w:pStyle w:val="Compact"/>
        <w:numPr>
          <w:ilvl w:val="0"/>
          <w:numId w:val="1078"/>
        </w:numPr>
      </w:pPr>
      <w:r>
        <w:t xml:space="preserve">Threshold Self-Assessment:</w:t>
      </w:r>
    </w:p>
    <w:p>
      <w:pPr>
        <w:pStyle w:val="Compact"/>
        <w:numPr>
          <w:ilvl w:val="0"/>
          <w:numId w:val="1078"/>
        </w:numPr>
      </w:pPr>
      <w:r>
        <w:t xml:space="preserve">Goal Self-Assessment:</w:t>
      </w:r>
    </w:p>
    <w:p>
      <w:pPr>
        <w:pStyle w:val="Compact"/>
        <w:numPr>
          <w:ilvl w:val="0"/>
          <w:numId w:val="1078"/>
        </w:numPr>
      </w:pPr>
      <w:r>
        <w:t xml:space="preserve">Self-Assessment Explanation/ Justification:</w:t>
      </w:r>
    </w:p>
    <w:p>
      <w:pPr>
        <w:pStyle w:val="Compact"/>
        <w:numPr>
          <w:ilvl w:val="0"/>
          <w:numId w:val="1078"/>
        </w:numPr>
      </w:pPr>
      <w:r>
        <w:t xml:space="preserve">Recommended Requirement Modification:</w:t>
      </w:r>
    </w:p>
    <w:p>
      <w:r>
        <w:pict>
          <v:rect style="width:0;height:1.5pt" o:hralign="center" o:hrstd="t" o:hr="t"/>
        </w:pict>
      </w:r>
    </w:p>
    <w:bookmarkEnd w:id="225"/>
    <w:bookmarkEnd w:id="226"/>
    <w:bookmarkStart w:id="230" w:name="sec:rcm-backsca-gslc"/>
    <w:p>
      <w:pPr>
        <w:pStyle w:val="berschrift4"/>
      </w:pPr>
      <w:r>
        <w:rPr>
          <w:rStyle w:val="VerbatimChar"/>
        </w:rPr>
        <w:t xml:space="preserve">5.2.</w:t>
      </w:r>
      <w:r>
        <w:t xml:space="preserve"> </w:t>
      </w:r>
      <w:r>
        <w:t xml:space="preserve">Backscatter Measurements (GSLC)</w:t>
      </w:r>
    </w:p>
    <w:p>
      <w:pPr>
        <w:pStyle w:val="FirstParagraph"/>
      </w:pPr>
      <w:r>
        <w:t xml:space="preserve">Identifier:</w:t>
      </w:r>
      <w:r>
        <w:t xml:space="preserve"> </w:t>
      </w:r>
      <w:r>
        <w:rPr>
          <w:rStyle w:val="VerbatimChar"/>
        </w:rPr>
        <w:t xml:space="preserve">rcm-backsca-gslc</w:t>
      </w:r>
    </w:p>
    <w:bookmarkStart w:id="227" w:name="threshold-requirements-46"/>
    <w:p>
      <w:pPr>
        <w:pStyle w:val="berschrift5"/>
      </w:pPr>
      <w:r>
        <w:t xml:space="preserve">Threshold requirements:</w:t>
      </w:r>
    </w:p>
    <w:p>
      <w:pPr>
        <w:pStyle w:val="FirstParagraph"/>
      </w:pPr>
      <w:r>
        <w:t xml:space="preserve">Radiometric and Phase Terrain-flattened Gamma-Nought backscatter coefficient (</w:t>
      </w:r>
      <m:oMath>
        <m:sSubSup>
          <m:e>
            <m:r>
              <m:t>γ</m:t>
            </m:r>
          </m:e>
          <m:sub>
            <m:r>
              <m:t>T</m:t>
            </m:r>
          </m:sub>
          <m:sup>
            <m:r>
              <m:t>0</m:t>
            </m:r>
          </m:sup>
        </m:sSubSup>
      </m:oMath>
      <w:r>
        <w:t xml:space="preserve">), in complex number format, is provided for each polarization (e.g., HH, HV, VV, VH).</w:t>
      </w:r>
    </w:p>
    <w:p>
      <w:pPr>
        <w:pStyle w:val="Textkrper"/>
      </w:pPr>
      <w:r>
        <w:t xml:space="preserve">File format specifications/contents provided in metadata:</w:t>
      </w:r>
    </w:p>
    <w:p>
      <w:pPr>
        <w:pStyle w:val="Compact"/>
        <w:numPr>
          <w:ilvl w:val="0"/>
          <w:numId w:val="1079"/>
        </w:numPr>
      </w:pPr>
      <w:r>
        <w:t xml:space="preserve">Measurement Type (Gamma-Nought)</w:t>
      </w:r>
    </w:p>
    <w:p>
      <w:pPr>
        <w:pStyle w:val="Compact"/>
        <w:numPr>
          <w:ilvl w:val="0"/>
          <w:numId w:val="1079"/>
        </w:numPr>
      </w:pPr>
      <w:r>
        <w:t xml:space="preserve">Backscatter Expression Convention (linear amplitude, linear power*)</w:t>
      </w:r>
    </w:p>
    <w:p>
      <w:pPr>
        <w:pStyle w:val="Compact"/>
        <w:numPr>
          <w:ilvl w:val="0"/>
          <w:numId w:val="1079"/>
        </w:numPr>
      </w:pPr>
      <w:r>
        <w:t xml:space="preserve">Polarization (HH, HV, VV, VH)</w:t>
      </w:r>
    </w:p>
    <w:p>
      <w:pPr>
        <w:pStyle w:val="Compact"/>
        <w:numPr>
          <w:ilvl w:val="0"/>
          <w:numId w:val="1079"/>
        </w:numPr>
      </w:pPr>
      <w:r>
        <w:t xml:space="preserve">Data Format (GeoTIFF, HDF5, NetCDF, …)</w:t>
      </w:r>
    </w:p>
    <w:p>
      <w:pPr>
        <w:pStyle w:val="Compact"/>
        <w:numPr>
          <w:ilvl w:val="0"/>
          <w:numId w:val="1079"/>
        </w:numPr>
      </w:pPr>
      <w:r>
        <w:t xml:space="preserve">Data Type (Int, Float, …)</w:t>
      </w:r>
    </w:p>
    <w:p>
      <w:pPr>
        <w:pStyle w:val="Compact"/>
        <w:numPr>
          <w:ilvl w:val="0"/>
          <w:numId w:val="1079"/>
        </w:numPr>
      </w:pPr>
      <w:r>
        <w:t xml:space="preserve">Bits per Sample</w:t>
      </w:r>
    </w:p>
    <w:p>
      <w:pPr>
        <w:pStyle w:val="Compact"/>
        <w:numPr>
          <w:ilvl w:val="0"/>
          <w:numId w:val="1079"/>
        </w:numPr>
      </w:pPr>
      <w:r>
        <w:t xml:space="preserve">Byte Order</w:t>
      </w:r>
    </w:p>
    <w:p>
      <w:pPr>
        <w:pStyle w:val="FirstParagraph"/>
      </w:pPr>
      <w:r>
        <w:t xml:space="preserve">Note:</w:t>
      </w:r>
    </w:p>
    <w:p>
      <w:pPr>
        <w:pStyle w:val="Compact"/>
        <w:numPr>
          <w:ilvl w:val="0"/>
          <w:numId w:val="1080"/>
        </w:numPr>
      </w:pPr>
      <w:r>
        <w:t xml:space="preserve">Transformation to the logarithm decibel scale is not required or desired as this step can be easily completed by the user if necessary.</w:t>
      </w:r>
    </w:p>
    <w:bookmarkEnd w:id="227"/>
    <w:bookmarkStart w:id="228" w:name="goal-requirements-46"/>
    <w:p>
      <w:pPr>
        <w:pStyle w:val="berschrift5"/>
      </w:pPr>
      <w:r>
        <w:t xml:space="preserve">Goal requirements:</w:t>
      </w:r>
    </w:p>
    <w:p>
      <w:pPr>
        <w:pStyle w:val="FirstParagraph"/>
      </w:pPr>
      <w:r>
        <w:t xml:space="preserve">As threshold.</w:t>
      </w:r>
      <w:r>
        <w:t xml:space="preserve"> </w:t>
      </w:r>
    </w:p>
    <w:bookmarkEnd w:id="228"/>
    <w:bookmarkStart w:id="229" w:name="assessment-46"/>
    <w:p>
      <w:pPr>
        <w:pStyle w:val="berschrift5"/>
      </w:pPr>
      <w:r>
        <w:t xml:space="preserve">Assessment:</w:t>
      </w:r>
    </w:p>
    <w:p>
      <w:pPr>
        <w:pStyle w:val="Compact"/>
        <w:numPr>
          <w:ilvl w:val="0"/>
          <w:numId w:val="1081"/>
        </w:numPr>
      </w:pPr>
      <w:r>
        <w:t xml:space="preserve">Threshold Self-Assessment:</w:t>
      </w:r>
    </w:p>
    <w:p>
      <w:pPr>
        <w:pStyle w:val="Compact"/>
        <w:numPr>
          <w:ilvl w:val="0"/>
          <w:numId w:val="1081"/>
        </w:numPr>
      </w:pPr>
      <w:r>
        <w:t xml:space="preserve">Goal Self-Assessment:</w:t>
      </w:r>
    </w:p>
    <w:p>
      <w:pPr>
        <w:pStyle w:val="Compact"/>
        <w:numPr>
          <w:ilvl w:val="0"/>
          <w:numId w:val="1081"/>
        </w:numPr>
      </w:pPr>
      <w:r>
        <w:t xml:space="preserve">Self-Assessment Explanation/ Justification:</w:t>
      </w:r>
    </w:p>
    <w:p>
      <w:pPr>
        <w:pStyle w:val="Compact"/>
        <w:numPr>
          <w:ilvl w:val="0"/>
          <w:numId w:val="1081"/>
        </w:numPr>
      </w:pPr>
      <w:r>
        <w:t xml:space="preserve">Recommended Requirement Modification:</w:t>
      </w:r>
    </w:p>
    <w:p>
      <w:r>
        <w:pict>
          <v:rect style="width:0;height:1.5pt" o:hralign="center" o:hrstd="t" o:hr="t"/>
        </w:pict>
      </w:r>
    </w:p>
    <w:bookmarkEnd w:id="229"/>
    <w:bookmarkEnd w:id="230"/>
    <w:bookmarkStart w:id="234" w:name="sec:rcm-scaconv"/>
    <w:p>
      <w:pPr>
        <w:pStyle w:val="berschrift4"/>
      </w:pPr>
      <w:r>
        <w:rPr>
          <w:rStyle w:val="VerbatimChar"/>
        </w:rPr>
        <w:t xml:space="preserve">5.3.</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31" w:name="threshold-requirements-47"/>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31"/>
    <w:bookmarkStart w:id="232" w:name="goal-requirements-47"/>
    <w:p>
      <w:pPr>
        <w:pStyle w:val="berschrift5"/>
      </w:pPr>
      <w:r>
        <w:t xml:space="preserve">Goal requirements:</w:t>
      </w:r>
    </w:p>
    <w:p>
      <w:pPr>
        <w:pStyle w:val="FirstParagraph"/>
      </w:pPr>
      <w:r>
        <w:t xml:space="preserve">As threshold, but use of float32.</w:t>
      </w:r>
    </w:p>
    <w:bookmarkEnd w:id="232"/>
    <w:bookmarkStart w:id="233" w:name="assessment-47"/>
    <w:p>
      <w:pPr>
        <w:pStyle w:val="berschrift5"/>
      </w:pPr>
      <w:r>
        <w:t xml:space="preserve">Assessment:</w:t>
      </w:r>
    </w:p>
    <w:p>
      <w:pPr>
        <w:pStyle w:val="Compact"/>
        <w:numPr>
          <w:ilvl w:val="0"/>
          <w:numId w:val="1082"/>
        </w:numPr>
      </w:pPr>
      <w:r>
        <w:t xml:space="preserve">Threshold Self-Assessment:</w:t>
      </w:r>
    </w:p>
    <w:p>
      <w:pPr>
        <w:pStyle w:val="Compact"/>
        <w:numPr>
          <w:ilvl w:val="0"/>
          <w:numId w:val="1082"/>
        </w:numPr>
      </w:pPr>
      <w:r>
        <w:t xml:space="preserve">Goal Self-Assessment:</w:t>
      </w:r>
    </w:p>
    <w:p>
      <w:pPr>
        <w:pStyle w:val="Compact"/>
        <w:numPr>
          <w:ilvl w:val="0"/>
          <w:numId w:val="1082"/>
        </w:numPr>
      </w:pPr>
      <w:r>
        <w:t xml:space="preserve">Self-Assessment Explanation/ Justification:</w:t>
      </w:r>
    </w:p>
    <w:p>
      <w:pPr>
        <w:pStyle w:val="Compact"/>
        <w:numPr>
          <w:ilvl w:val="0"/>
          <w:numId w:val="1082"/>
        </w:numPr>
      </w:pPr>
      <w:r>
        <w:t xml:space="preserve">Recommended Requirement Modification:</w:t>
      </w:r>
    </w:p>
    <w:p>
      <w:r>
        <w:pict>
          <v:rect style="width:0;height:1.5pt" o:hralign="center" o:hrstd="t" o:hr="t"/>
        </w:pict>
      </w:r>
    </w:p>
    <w:bookmarkEnd w:id="233"/>
    <w:bookmarkEnd w:id="234"/>
    <w:bookmarkStart w:id="238" w:name="sec:rcm-noiser"/>
    <w:p>
      <w:pPr>
        <w:pStyle w:val="berschrift4"/>
      </w:pPr>
      <w:r>
        <w:rPr>
          <w:rStyle w:val="VerbatimChar"/>
        </w:rPr>
        <w:t xml:space="preserve">5.4.</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35" w:name="threshold-requirements-48"/>
    <w:p>
      <w:pPr>
        <w:pStyle w:val="berschrift5"/>
      </w:pPr>
      <w:r>
        <w:t xml:space="preserve">Threshold requirements:</w:t>
      </w:r>
    </w:p>
    <w:p>
      <w:pPr>
        <w:pStyle w:val="FirstParagraph"/>
      </w:pPr>
      <w:r>
        <w:t xml:space="preserve">Flag if noise removal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83"/>
        </w:numPr>
      </w:pPr>
      <w:r>
        <w:t xml:space="preserve">Thermal noise removal and image border noise removal to remove overall scene noise and scene edge artefacts, respectively.</w:t>
      </w:r>
    </w:p>
    <w:bookmarkEnd w:id="235"/>
    <w:bookmarkStart w:id="236" w:name="goal-requirements-48"/>
    <w:p>
      <w:pPr>
        <w:pStyle w:val="berschrift5"/>
      </w:pPr>
      <w:r>
        <w:t xml:space="preserve">Goal requirements:</w:t>
      </w:r>
    </w:p>
    <w:p>
      <w:pPr>
        <w:pStyle w:val="FirstParagraph"/>
      </w:pPr>
      <w:r>
        <w:t xml:space="preserve">As threshold.</w:t>
      </w:r>
      <w:r>
        <w:t xml:space="preserve"> </w:t>
      </w:r>
    </w:p>
    <w:bookmarkEnd w:id="236"/>
    <w:bookmarkStart w:id="237" w:name="assessment-48"/>
    <w:p>
      <w:pPr>
        <w:pStyle w:val="berschrift5"/>
      </w:pPr>
      <w:r>
        <w:t xml:space="preserve">Assessment:</w:t>
      </w:r>
    </w:p>
    <w:p>
      <w:pPr>
        <w:pStyle w:val="Compact"/>
        <w:numPr>
          <w:ilvl w:val="0"/>
          <w:numId w:val="1084"/>
        </w:numPr>
      </w:pPr>
      <w:r>
        <w:t xml:space="preserve">Threshold Self-Assessment:</w:t>
      </w:r>
    </w:p>
    <w:p>
      <w:pPr>
        <w:pStyle w:val="Compact"/>
        <w:numPr>
          <w:ilvl w:val="0"/>
          <w:numId w:val="1084"/>
        </w:numPr>
      </w:pPr>
      <w:r>
        <w:t xml:space="preserve">Goal Self-Assessment:</w:t>
      </w:r>
    </w:p>
    <w:p>
      <w:pPr>
        <w:pStyle w:val="Compact"/>
        <w:numPr>
          <w:ilvl w:val="0"/>
          <w:numId w:val="1084"/>
        </w:numPr>
      </w:pPr>
      <w:r>
        <w:t xml:space="preserve">Self-Assessment Explanation/ Justification:</w:t>
      </w:r>
    </w:p>
    <w:p>
      <w:pPr>
        <w:pStyle w:val="Compact"/>
        <w:numPr>
          <w:ilvl w:val="0"/>
          <w:numId w:val="1084"/>
        </w:numPr>
      </w:pPr>
      <w:r>
        <w:t xml:space="preserve">Recommended Requirement Modification:</w:t>
      </w:r>
    </w:p>
    <w:p>
      <w:r>
        <w:pict>
          <v:rect style="width:0;height:1.5pt" o:hralign="center" o:hrstd="t" o:hr="t"/>
        </w:pict>
      </w:r>
    </w:p>
    <w:bookmarkEnd w:id="237"/>
    <w:bookmarkEnd w:id="238"/>
    <w:bookmarkStart w:id="242" w:name="sec:rcm-radtalg-gslc"/>
    <w:p>
      <w:pPr>
        <w:pStyle w:val="berschrift4"/>
      </w:pPr>
      <w:r>
        <w:rPr>
          <w:rStyle w:val="VerbatimChar"/>
        </w:rPr>
        <w:t xml:space="preserve">5.5.</w:t>
      </w:r>
      <w:r>
        <w:t xml:space="preserve"> </w:t>
      </w:r>
      <w:r>
        <w:t xml:space="preserve">Radiometric Terrain Correction Algorithm</w:t>
      </w:r>
    </w:p>
    <w:p>
      <w:pPr>
        <w:pStyle w:val="FirstParagraph"/>
      </w:pPr>
      <w:r>
        <w:t xml:space="preserve">Identifier:</w:t>
      </w:r>
      <w:r>
        <w:t xml:space="preserve"> </w:t>
      </w:r>
      <w:r>
        <w:rPr>
          <w:rStyle w:val="VerbatimChar"/>
        </w:rPr>
        <w:t xml:space="preserve">rcm-radtalg-gslc</w:t>
      </w:r>
    </w:p>
    <w:bookmarkStart w:id="239" w:name="threshold-requirements-49"/>
    <w:p>
      <w:pPr>
        <w:pStyle w:val="berschrift5"/>
      </w:pPr>
      <w:r>
        <w:t xml:space="preserve">Threshold requirements:</w:t>
      </w:r>
    </w:p>
    <w:p>
      <w:pPr>
        <w:pStyle w:val="FirstParagraph"/>
      </w:pPr>
      <w:r>
        <w:t xml:space="preserve">Not required.</w:t>
      </w:r>
      <w:r>
        <w:t xml:space="preserve"> </w:t>
      </w:r>
    </w:p>
    <w:bookmarkEnd w:id="239"/>
    <w:bookmarkStart w:id="240" w:name="goal-requirements-49"/>
    <w:p>
      <w:pPr>
        <w:pStyle w:val="berschrift5"/>
      </w:pPr>
      <w:r>
        <w:t xml:space="preserve">Goal requirements:</w:t>
      </w:r>
    </w:p>
    <w:p>
      <w:pPr>
        <w:pStyle w:val="FirstParagraph"/>
      </w:pPr>
      <w:r>
        <w:t xml:space="preserve">Adjustments were made for terrain by modelling the local contributing scattering area using the preferred choice of a published peer-reviewed algorithm to produce radiometrically terrain corrected (RTC)</w:t>
      </w:r>
      <w:r>
        <w:t xml:space="preserve"> </w:t>
      </w:r>
      <m:oMath>
        <m:sSubSup>
          <m:e>
            <m:r>
              <m:t>γ</m:t>
            </m:r>
          </m:e>
          <m:sub>
            <m:r>
              <m:t>T</m:t>
            </m:r>
          </m:sub>
          <m:sup>
            <m:r>
              <m:t>0</m:t>
            </m:r>
          </m:sup>
        </m:sSubSup>
      </m:oMath>
      <w:r>
        <w:t xml:space="preserve"> </w:t>
      </w:r>
      <w:r>
        <w:t xml:space="preserve">backscatter estimates.</w:t>
      </w:r>
    </w:p>
    <w:p>
      <w:pPr>
        <w:pStyle w:val="Textkrper"/>
      </w:pPr>
      <w:r>
        <w:t xml:space="preserve">Metadata references, e.g.</w:t>
      </w:r>
    </w:p>
    <w:p>
      <w:pPr>
        <w:pStyle w:val="Compact"/>
        <w:numPr>
          <w:ilvl w:val="0"/>
          <w:numId w:val="1085"/>
        </w:numPr>
      </w:pPr>
      <w:r>
        <w:t xml:space="preserve">a citable peer-reviewed algorithm</w:t>
      </w:r>
    </w:p>
    <w:p>
      <w:pPr>
        <w:pStyle w:val="Compact"/>
        <w:numPr>
          <w:ilvl w:val="0"/>
          <w:numId w:val="1085"/>
        </w:numPr>
      </w:pPr>
      <w:r>
        <w:t xml:space="preserve">technical documentation regarding the algorithm used to generate the backscatter estimates is expressed as URLs or DOIs</w:t>
      </w:r>
    </w:p>
    <w:p>
      <w:pPr>
        <w:pStyle w:val="Compact"/>
        <w:numPr>
          <w:ilvl w:val="0"/>
          <w:numId w:val="1085"/>
        </w:numPr>
      </w:pPr>
      <w:r>
        <w:t xml:space="preserve">the sources of auxiliary data used to make corrections</w:t>
      </w:r>
    </w:p>
    <w:p>
      <w:pPr>
        <w:pStyle w:val="FirstParagraph"/>
      </w:pPr>
      <w:r>
        <w:t xml:space="preserve">Require resolution of DEM better than the output product resolution when applying terrain corrections.</w:t>
      </w:r>
    </w:p>
    <w:p>
      <w:pPr>
        <w:pStyle w:val="Textkrper"/>
      </w:pPr>
      <w:r>
        <w:t xml:space="preserve">Note:</w:t>
      </w:r>
    </w:p>
    <w:p>
      <w:pPr>
        <w:pStyle w:val="Compact"/>
        <w:numPr>
          <w:ilvl w:val="0"/>
          <w:numId w:val="1086"/>
        </w:numPr>
      </w:pPr>
      <w:r>
        <w:t xml:space="preserve">Examples of technical documentation include an Algorithm, Theoretical Basis Document, product user guide, etc.</w:t>
      </w:r>
    </w:p>
    <w:bookmarkEnd w:id="240"/>
    <w:bookmarkStart w:id="241" w:name="assessment-49"/>
    <w:p>
      <w:pPr>
        <w:pStyle w:val="berschrift5"/>
      </w:pPr>
      <w:r>
        <w:t xml:space="preserve">Assessment:</w:t>
      </w:r>
    </w:p>
    <w:p>
      <w:pPr>
        <w:pStyle w:val="Compact"/>
        <w:numPr>
          <w:ilvl w:val="0"/>
          <w:numId w:val="1087"/>
        </w:numPr>
      </w:pPr>
      <w:r>
        <w:t xml:space="preserve">Threshold Self-Assessment:</w:t>
      </w:r>
    </w:p>
    <w:p>
      <w:pPr>
        <w:pStyle w:val="Compact"/>
        <w:numPr>
          <w:ilvl w:val="0"/>
          <w:numId w:val="1087"/>
        </w:numPr>
      </w:pPr>
      <w:r>
        <w:t xml:space="preserve">Goal Self-Assessment:</w:t>
      </w:r>
    </w:p>
    <w:p>
      <w:pPr>
        <w:pStyle w:val="Compact"/>
        <w:numPr>
          <w:ilvl w:val="0"/>
          <w:numId w:val="1087"/>
        </w:numPr>
      </w:pPr>
      <w:r>
        <w:t xml:space="preserve">Self-Assessment Explanation/ Justification:</w:t>
      </w:r>
    </w:p>
    <w:p>
      <w:pPr>
        <w:pStyle w:val="Compact"/>
        <w:numPr>
          <w:ilvl w:val="0"/>
          <w:numId w:val="1087"/>
        </w:numPr>
      </w:pPr>
      <w:r>
        <w:t xml:space="preserve">Recommended Requirement Modification:</w:t>
      </w:r>
    </w:p>
    <w:p>
      <w:r>
        <w:pict>
          <v:rect style="width:0;height:1.5pt" o:hralign="center" o:hrstd="t" o:hr="t"/>
        </w:pict>
      </w:r>
    </w:p>
    <w:bookmarkEnd w:id="241"/>
    <w:bookmarkEnd w:id="242"/>
    <w:bookmarkStart w:id="246" w:name="sec:rcm-radacc-sar"/>
    <w:p>
      <w:pPr>
        <w:pStyle w:val="berschrift4"/>
      </w:pPr>
      <w:r>
        <w:rPr>
          <w:rStyle w:val="VerbatimChar"/>
        </w:rPr>
        <w:t xml:space="preserve">5.6.</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43" w:name="threshold-requirements-50"/>
    <w:p>
      <w:pPr>
        <w:pStyle w:val="berschrift5"/>
      </w:pPr>
      <w:r>
        <w:t xml:space="preserve">Threshold requirements:</w:t>
      </w:r>
    </w:p>
    <w:p>
      <w:pPr>
        <w:pStyle w:val="FirstParagraph"/>
      </w:pPr>
      <w:r>
        <w:t xml:space="preserve">Not required.</w:t>
      </w:r>
      <w:r>
        <w:t xml:space="preserve"> </w:t>
      </w:r>
    </w:p>
    <w:bookmarkEnd w:id="243"/>
    <w:bookmarkStart w:id="244" w:name="goal-requirements-50"/>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44"/>
    <w:bookmarkStart w:id="245" w:name="assessment-50"/>
    <w:p>
      <w:pPr>
        <w:pStyle w:val="berschrift5"/>
      </w:pPr>
      <w:r>
        <w:t xml:space="preserve">Assessment:</w:t>
      </w:r>
    </w:p>
    <w:p>
      <w:pPr>
        <w:pStyle w:val="Compact"/>
        <w:numPr>
          <w:ilvl w:val="0"/>
          <w:numId w:val="1088"/>
        </w:numPr>
      </w:pPr>
      <w:r>
        <w:t xml:space="preserve">Threshold Self-Assessment:</w:t>
      </w:r>
    </w:p>
    <w:p>
      <w:pPr>
        <w:pStyle w:val="Compact"/>
        <w:numPr>
          <w:ilvl w:val="0"/>
          <w:numId w:val="1088"/>
        </w:numPr>
      </w:pPr>
      <w:r>
        <w:t xml:space="preserve">Goal Self-Assessment:</w:t>
      </w:r>
    </w:p>
    <w:p>
      <w:pPr>
        <w:pStyle w:val="Compact"/>
        <w:numPr>
          <w:ilvl w:val="0"/>
          <w:numId w:val="1088"/>
        </w:numPr>
      </w:pPr>
      <w:r>
        <w:t xml:space="preserve">Self-Assessment Explanation/ Justification:</w:t>
      </w:r>
    </w:p>
    <w:p>
      <w:pPr>
        <w:pStyle w:val="Compact"/>
        <w:numPr>
          <w:ilvl w:val="0"/>
          <w:numId w:val="1088"/>
        </w:numPr>
      </w:pPr>
      <w:r>
        <w:t xml:space="preserve">Recommended Requirement Modification:</w:t>
      </w:r>
    </w:p>
    <w:bookmarkEnd w:id="245"/>
    <w:bookmarkEnd w:id="246"/>
    <w:bookmarkEnd w:id="247"/>
    <w:bookmarkStart w:id="268" w:name="sec:gcor"/>
    <w:p>
      <w:pPr>
        <w:pStyle w:val="berschrift3"/>
      </w:pPr>
      <w:r>
        <w:rPr>
          <w:rStyle w:val="VerbatimChar"/>
        </w:rPr>
        <w:t xml:space="preserve">6.</w:t>
      </w:r>
      <w:r>
        <w:t xml:space="preserve"> </w:t>
      </w:r>
      <w:r>
        <w:t xml:space="preserve">Geometric Corrections</w:t>
      </w:r>
    </w:p>
    <w:p>
      <w:pPr>
        <w:pStyle w:val="FirstParagraph"/>
      </w:pPr>
      <w:r>
        <w:t xml:space="preserve">The 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51"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48" w:name="threshold-requirements-51"/>
    <w:p>
      <w:pPr>
        <w:pStyle w:val="berschrift5"/>
      </w:pPr>
      <w:r>
        <w:t xml:space="preserve">Threshold requirements:</w:t>
      </w:r>
    </w:p>
    <w:p>
      <w:pPr>
        <w:pStyle w:val="FirstParagraph"/>
      </w:pPr>
      <w:r>
        <w:t xml:space="preserve">Not required.</w:t>
      </w:r>
      <w:r>
        <w:t xml:space="preserve"> </w:t>
      </w:r>
    </w:p>
    <w:bookmarkEnd w:id="248"/>
    <w:bookmarkStart w:id="249" w:name="goal-requirements-51"/>
    <w:p>
      <w:pPr>
        <w:pStyle w:val="berschrift5"/>
      </w:pPr>
      <w:r>
        <w:t xml:space="preserve">Goal requirements:</w:t>
      </w:r>
    </w:p>
    <w:p>
      <w:pPr>
        <w:pStyle w:val="FirstParagraph"/>
      </w:pPr>
      <w:r>
        <w:t xml:space="preserve">Metadata references, e.g.:</w:t>
      </w:r>
    </w:p>
    <w:p>
      <w:pPr>
        <w:pStyle w:val="Compact"/>
        <w:numPr>
          <w:ilvl w:val="0"/>
          <w:numId w:val="1089"/>
        </w:numPr>
      </w:pPr>
      <w:r>
        <w:t xml:space="preserve">A metadata citable peer-reviewed algorithm</w:t>
      </w:r>
    </w:p>
    <w:p>
      <w:pPr>
        <w:pStyle w:val="Compact"/>
        <w:numPr>
          <w:ilvl w:val="0"/>
          <w:numId w:val="1089"/>
        </w:numPr>
      </w:pPr>
      <w:r>
        <w:t xml:space="preserve">Technical documentation regarding the implementation of that algorithm expressed as URLs or DOIs</w:t>
      </w:r>
    </w:p>
    <w:p>
      <w:pPr>
        <w:pStyle w:val="Compact"/>
        <w:numPr>
          <w:ilvl w:val="0"/>
          <w:numId w:val="1089"/>
        </w:numPr>
      </w:pPr>
      <w:r>
        <w:t xml:space="preserve">The sources of auxiliary data used to make corrections</w:t>
      </w:r>
    </w:p>
    <w:p>
      <w:pPr>
        <w:pStyle w:val="Compact"/>
        <w:numPr>
          <w:ilvl w:val="0"/>
          <w:numId w:val="1089"/>
        </w:numPr>
      </w:pPr>
      <w:r>
        <w:t xml:space="preserve">Resampling method used for geometric processing of the source data</w:t>
      </w:r>
    </w:p>
    <w:p>
      <w:pPr>
        <w:pStyle w:val="FirstParagraph"/>
      </w:pPr>
      <w:r>
        <w:t xml:space="preserve">Note:</w:t>
      </w:r>
    </w:p>
    <w:p>
      <w:pPr>
        <w:pStyle w:val="Compact"/>
        <w:numPr>
          <w:ilvl w:val="0"/>
          <w:numId w:val="1090"/>
        </w:numPr>
      </w:pPr>
      <w:r>
        <w:t xml:space="preserve">Examples of technical documentation can include e.g., an Algorithm Theoretical Basis Document (ATBD) or a product user guide.</w:t>
      </w:r>
    </w:p>
    <w:bookmarkEnd w:id="249"/>
    <w:bookmarkStart w:id="250" w:name="assessment-51"/>
    <w:p>
      <w:pPr>
        <w:pStyle w:val="berschrift5"/>
      </w:pPr>
      <w:r>
        <w:t xml:space="preserve">Assessment:</w:t>
      </w:r>
    </w:p>
    <w:p>
      <w:pPr>
        <w:pStyle w:val="Compact"/>
        <w:numPr>
          <w:ilvl w:val="0"/>
          <w:numId w:val="1091"/>
        </w:numPr>
      </w:pPr>
      <w:r>
        <w:t xml:space="preserve">Threshold Self-Assessment:</w:t>
      </w:r>
    </w:p>
    <w:p>
      <w:pPr>
        <w:pStyle w:val="Compact"/>
        <w:numPr>
          <w:ilvl w:val="0"/>
          <w:numId w:val="1091"/>
        </w:numPr>
      </w:pPr>
      <w:r>
        <w:t xml:space="preserve">Goal Self-Assessment:</w:t>
      </w:r>
    </w:p>
    <w:p>
      <w:pPr>
        <w:pStyle w:val="Compact"/>
        <w:numPr>
          <w:ilvl w:val="0"/>
          <w:numId w:val="1091"/>
        </w:numPr>
      </w:pPr>
      <w:r>
        <w:t xml:space="preserve">Self-Assessment Explanation/ Justification:</w:t>
      </w:r>
    </w:p>
    <w:p>
      <w:pPr>
        <w:pStyle w:val="Compact"/>
        <w:numPr>
          <w:ilvl w:val="0"/>
          <w:numId w:val="1091"/>
        </w:numPr>
      </w:pPr>
      <w:r>
        <w:t xml:space="preserve">Recommended Requirement Modification:</w:t>
      </w:r>
    </w:p>
    <w:p>
      <w:r>
        <w:pict>
          <v:rect style="width:0;height:1.5pt" o:hralign="center" o:hrstd="t" o:hr="t"/>
        </w:pict>
      </w:r>
    </w:p>
    <w:bookmarkEnd w:id="250"/>
    <w:bookmarkEnd w:id="251"/>
    <w:bookmarkStart w:id="255"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 For products including land areas.</w:t>
      </w:r>
    </w:p>
    <w:bookmarkStart w:id="252" w:name="threshold-requirements-52"/>
    <w:p>
      <w:pPr>
        <w:pStyle w:val="berschrift5"/>
      </w:pPr>
      <w:r>
        <w:t xml:space="preserve">Threshold requirements:</w:t>
      </w:r>
    </w:p>
    <w:p>
      <w:pPr>
        <w:pStyle w:val="Compact"/>
        <w:numPr>
          <w:ilvl w:val="0"/>
          <w:numId w:val="1092"/>
        </w:numPr>
      </w:pPr>
      <w:r>
        <w:t xml:space="preserve">During ortho-rectification, the data provider shall use the same DEM that was used for the radiometric terrain flattening to ensure consistency of the data stack.</w:t>
      </w:r>
    </w:p>
    <w:p>
      <w:pPr>
        <w:pStyle w:val="Compact"/>
        <w:numPr>
          <w:ilvl w:val="0"/>
          <w:numId w:val="1092"/>
        </w:numPr>
      </w:pPr>
      <w:r>
        <w:t xml:space="preserve">Provide reference to Digital Elevation Model used for geometric terrain correction.</w:t>
      </w:r>
    </w:p>
    <w:p>
      <w:pPr>
        <w:pStyle w:val="Compact"/>
        <w:numPr>
          <w:ilvl w:val="0"/>
          <w:numId w:val="1092"/>
        </w:numPr>
      </w:pPr>
      <w:r>
        <w:t xml:space="preserve">Provide reference to Earth Gravitational Model (EGM) used for geometric correction.</w:t>
      </w:r>
    </w:p>
    <w:bookmarkEnd w:id="252"/>
    <w:bookmarkStart w:id="253" w:name="goal-requirements-52"/>
    <w:p>
      <w:pPr>
        <w:pStyle w:val="berschrift5"/>
      </w:pPr>
      <w:r>
        <w:t xml:space="preserve">Goal requirements:</w:t>
      </w:r>
    </w:p>
    <w:p>
      <w:pPr>
        <w:pStyle w:val="Compact"/>
        <w:numPr>
          <w:ilvl w:val="0"/>
          <w:numId w:val="1093"/>
        </w:numPr>
      </w:pPr>
      <w:r>
        <w:t xml:space="preserve">A DEM with comparable or better resolution to the resolution of the output CEOS-ARD product shall be used if available.</w:t>
      </w:r>
      <w:r>
        <w:t xml:space="preserve"> </w:t>
      </w:r>
      <w:r>
        <w:t xml:space="preserve">Else, the upsampled DEM is identified.</w:t>
      </w:r>
    </w:p>
    <w:p>
      <w:pPr>
        <w:pStyle w:val="Compact"/>
        <w:numPr>
          <w:ilvl w:val="0"/>
          <w:numId w:val="1093"/>
        </w:numPr>
      </w:pPr>
      <w:r>
        <w:t xml:space="preserve">Resampling method used for preparation of the DEM.</w:t>
      </w:r>
    </w:p>
    <w:p>
      <w:pPr>
        <w:pStyle w:val="Compact"/>
        <w:numPr>
          <w:ilvl w:val="0"/>
          <w:numId w:val="1093"/>
        </w:numPr>
      </w:pPr>
      <w:r>
        <w:t xml:space="preserve">Method used for resampling the EGM.</w:t>
      </w:r>
    </w:p>
    <w:bookmarkEnd w:id="253"/>
    <w:bookmarkStart w:id="254" w:name="assessment-52"/>
    <w:p>
      <w:pPr>
        <w:pStyle w:val="berschrift5"/>
      </w:pPr>
      <w:r>
        <w:t xml:space="preserve">Assessment:</w:t>
      </w:r>
    </w:p>
    <w:p>
      <w:pPr>
        <w:pStyle w:val="Compact"/>
        <w:numPr>
          <w:ilvl w:val="0"/>
          <w:numId w:val="1094"/>
        </w:numPr>
      </w:pPr>
      <w:r>
        <w:t xml:space="preserve">Threshold Self-Assessment:</w:t>
      </w:r>
    </w:p>
    <w:p>
      <w:pPr>
        <w:pStyle w:val="Compact"/>
        <w:numPr>
          <w:ilvl w:val="0"/>
          <w:numId w:val="1094"/>
        </w:numPr>
      </w:pPr>
      <w:r>
        <w:t xml:space="preserve">Goal Self-Assessment:</w:t>
      </w:r>
    </w:p>
    <w:p>
      <w:pPr>
        <w:pStyle w:val="Compact"/>
        <w:numPr>
          <w:ilvl w:val="0"/>
          <w:numId w:val="1094"/>
        </w:numPr>
      </w:pPr>
      <w:r>
        <w:t xml:space="preserve">Self-Assessment Explanation/ Justification:</w:t>
      </w:r>
    </w:p>
    <w:p>
      <w:pPr>
        <w:pStyle w:val="Compact"/>
        <w:numPr>
          <w:ilvl w:val="0"/>
          <w:numId w:val="1094"/>
        </w:numPr>
      </w:pPr>
      <w:r>
        <w:t xml:space="preserve">Recommended Requirement Modification:</w:t>
      </w:r>
    </w:p>
    <w:p>
      <w:r>
        <w:pict>
          <v:rect style="width:0;height:1.5pt" o:hralign="center" o:hrstd="t" o:hr="t"/>
        </w:pict>
      </w:r>
    </w:p>
    <w:bookmarkEnd w:id="254"/>
    <w:bookmarkEnd w:id="255"/>
    <w:bookmarkStart w:id="259"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56" w:name="threshold-requirements-53"/>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p>
    <w:p>
      <w:pPr>
        <w:pStyle w:val="Textkrper"/>
      </w:pPr>
      <w:r>
        <w:t xml:space="preserve">The end-to-end “ARD” ALE of the final CEOS-ARD product could be measured directly in the final image product in the chosen map projection, i.e., in the map coordinate directions: e.g., Northing and Easting (case B: ARD ALE).</w:t>
      </w:r>
    </w:p>
    <w:p>
      <w:pPr>
        <w:pStyle w:val="Textkrper"/>
      </w:pP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Notes:</w:t>
      </w:r>
    </w:p>
    <w:p>
      <w:pPr>
        <w:pStyle w:val="Compact"/>
        <w:numPr>
          <w:ilvl w:val="0"/>
          <w:numId w:val="1095"/>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095"/>
        </w:numPr>
      </w:pPr>
      <w:r>
        <w:t xml:space="preserve">The ALE is not typically assessed for every processed image, but through an ALE assessment by the data processing team characterizing all or (usually a subset) of the generated products.</w:t>
      </w:r>
    </w:p>
    <w:bookmarkEnd w:id="256"/>
    <w:bookmarkStart w:id="257" w:name="goal-requirements-53"/>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57"/>
    <w:bookmarkStart w:id="258" w:name="assessment-53"/>
    <w:p>
      <w:pPr>
        <w:pStyle w:val="berschrift5"/>
      </w:pPr>
      <w:r>
        <w:t xml:space="preserve">Assessment:</w:t>
      </w:r>
    </w:p>
    <w:p>
      <w:pPr>
        <w:pStyle w:val="Compact"/>
        <w:numPr>
          <w:ilvl w:val="0"/>
          <w:numId w:val="1096"/>
        </w:numPr>
      </w:pPr>
      <w:r>
        <w:t xml:space="preserve">Threshold Self-Assessment:</w:t>
      </w:r>
    </w:p>
    <w:p>
      <w:pPr>
        <w:pStyle w:val="Compact"/>
        <w:numPr>
          <w:ilvl w:val="0"/>
          <w:numId w:val="1096"/>
        </w:numPr>
      </w:pPr>
      <w:r>
        <w:t xml:space="preserve">Goal Self-Assessment:</w:t>
      </w:r>
    </w:p>
    <w:p>
      <w:pPr>
        <w:pStyle w:val="Compact"/>
        <w:numPr>
          <w:ilvl w:val="0"/>
          <w:numId w:val="1096"/>
        </w:numPr>
      </w:pPr>
      <w:r>
        <w:t xml:space="preserve">Self-Assessment Explanation/ Justification:</w:t>
      </w:r>
    </w:p>
    <w:p>
      <w:pPr>
        <w:pStyle w:val="Compact"/>
        <w:numPr>
          <w:ilvl w:val="0"/>
          <w:numId w:val="1096"/>
        </w:numPr>
      </w:pPr>
      <w:r>
        <w:t xml:space="preserve">Recommended Requirement Modification:</w:t>
      </w:r>
    </w:p>
    <w:p>
      <w:r>
        <w:pict>
          <v:rect style="width:0;height:1.5pt" o:hralign="center" o:hrstd="t" o:hr="t"/>
        </w:pict>
      </w:r>
    </w:p>
    <w:bookmarkEnd w:id="258"/>
    <w:bookmarkEnd w:id="259"/>
    <w:bookmarkStart w:id="263"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60" w:name="threshold-requirements-54"/>
    <w:p>
      <w:pPr>
        <w:pStyle w:val="berschrift5"/>
      </w:pPr>
      <w:r>
        <w:t xml:space="preserve">Threshold requirements:</w:t>
      </w:r>
    </w:p>
    <w:p>
      <w:pPr>
        <w:pStyle w:val="FirstParagraph"/>
      </w:pPr>
      <w:r>
        <w:t xml:space="preserve">Not required.</w:t>
      </w:r>
      <w:r>
        <w:t xml:space="preserve"> </w:t>
      </w:r>
    </w:p>
    <w:bookmarkEnd w:id="260"/>
    <w:bookmarkStart w:id="261" w:name="goal-requirements-54"/>
    <w:p>
      <w:pPr>
        <w:pStyle w:val="berschrift5"/>
      </w:pPr>
      <w:r>
        <w:t xml:space="preserve">Goal requirements:</w:t>
      </w:r>
    </w:p>
    <w:p>
      <w:pPr>
        <w:pStyle w:val="FirstParagraph"/>
      </w:pPr>
      <w:r>
        <w:t xml:space="preserve">Values provided under Section </w:t>
      </w:r>
      <w:r>
        <w:t xml:space="preserve">“</w:t>
      </w:r>
      <w:hyperlink w:anchor="sec:gcor-geomacc-sar">
        <w:r>
          <w:rPr>
            <w:rStyle w:val="Hyperlink"/>
          </w:rPr>
          <w:t xml:space="preserve">Geometric Corrections: Geometric Accuracy</w:t>
        </w:r>
      </w:hyperlink>
      <w:r>
        <w:t xml:space="preserve">”</w:t>
      </w:r>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bookmarkEnd w:id="261"/>
    <w:bookmarkStart w:id="262" w:name="assessment-54"/>
    <w:p>
      <w:pPr>
        <w:pStyle w:val="berschrift5"/>
      </w:pPr>
      <w:r>
        <w:t xml:space="preserve">Assessment:</w:t>
      </w:r>
    </w:p>
    <w:p>
      <w:pPr>
        <w:pStyle w:val="Compact"/>
        <w:numPr>
          <w:ilvl w:val="0"/>
          <w:numId w:val="1097"/>
        </w:numPr>
      </w:pPr>
      <w:r>
        <w:t xml:space="preserve">Threshold Self-Assessment:</w:t>
      </w:r>
    </w:p>
    <w:p>
      <w:pPr>
        <w:pStyle w:val="Compact"/>
        <w:numPr>
          <w:ilvl w:val="0"/>
          <w:numId w:val="1097"/>
        </w:numPr>
      </w:pPr>
      <w:r>
        <w:t xml:space="preserve">Goal Self-Assessment:</w:t>
      </w:r>
    </w:p>
    <w:p>
      <w:pPr>
        <w:pStyle w:val="Compact"/>
        <w:numPr>
          <w:ilvl w:val="0"/>
          <w:numId w:val="1097"/>
        </w:numPr>
      </w:pPr>
      <w:r>
        <w:t xml:space="preserve">Self-Assessment Explanation/ Justification:</w:t>
      </w:r>
    </w:p>
    <w:p>
      <w:pPr>
        <w:pStyle w:val="Compact"/>
        <w:numPr>
          <w:ilvl w:val="0"/>
          <w:numId w:val="1097"/>
        </w:numPr>
      </w:pPr>
      <w:r>
        <w:t xml:space="preserve">Recommended Requirement Modification:</w:t>
      </w:r>
    </w:p>
    <w:p>
      <w:r>
        <w:pict>
          <v:rect style="width:0;height:1.5pt" o:hralign="center" o:hrstd="t" o:hr="t"/>
        </w:pict>
      </w:r>
    </w:p>
    <w:bookmarkEnd w:id="262"/>
    <w:bookmarkEnd w:id="263"/>
    <w:bookmarkStart w:id="267"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64" w:name="threshold-requirements-55"/>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098"/>
        </w:numPr>
      </w:pPr>
      <w:r>
        <w:t xml:space="preserve">If a product hierarchy of resolutions exists (or is planned), the multiple resolutions should nest within each other (e.g., 12.5m, 25m, 50m, 100m, etc.), and not be disjoint.</w:t>
      </w:r>
    </w:p>
    <w:bookmarkEnd w:id="264"/>
    <w:bookmarkStart w:id="265" w:name="goal-requirements-55"/>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65"/>
    <w:bookmarkStart w:id="266" w:name="assessment-55"/>
    <w:p>
      <w:pPr>
        <w:pStyle w:val="berschrift5"/>
      </w:pPr>
      <w:r>
        <w:t xml:space="preserve">Assessment:</w:t>
      </w:r>
    </w:p>
    <w:p>
      <w:pPr>
        <w:pStyle w:val="Compact"/>
        <w:numPr>
          <w:ilvl w:val="0"/>
          <w:numId w:val="1099"/>
        </w:numPr>
      </w:pPr>
      <w:r>
        <w:t xml:space="preserve">Threshold Self-Assessment:</w:t>
      </w:r>
    </w:p>
    <w:p>
      <w:pPr>
        <w:pStyle w:val="Compact"/>
        <w:numPr>
          <w:ilvl w:val="0"/>
          <w:numId w:val="1099"/>
        </w:numPr>
      </w:pPr>
      <w:r>
        <w:t xml:space="preserve">Goal Self-Assessment:</w:t>
      </w:r>
    </w:p>
    <w:p>
      <w:pPr>
        <w:pStyle w:val="Compact"/>
        <w:numPr>
          <w:ilvl w:val="0"/>
          <w:numId w:val="1099"/>
        </w:numPr>
      </w:pPr>
      <w:r>
        <w:t xml:space="preserve">Self-Assessment Explanation/ Justification:</w:t>
      </w:r>
    </w:p>
    <w:p>
      <w:pPr>
        <w:pStyle w:val="Compact"/>
        <w:numPr>
          <w:ilvl w:val="0"/>
          <w:numId w:val="1099"/>
        </w:numPr>
      </w:pPr>
      <w:r>
        <w:t xml:space="preserve">Recommended Requirement Modification:</w:t>
      </w:r>
    </w:p>
    <w:p>
      <w:r>
        <w:br w:type="page"/>
      </w:r>
    </w:p>
    <w:bookmarkEnd w:id="266"/>
    <w:bookmarkEnd w:id="267"/>
    <w:bookmarkEnd w:id="268"/>
    <w:bookmarkEnd w:id="269"/>
    <w:bookmarkStart w:id="276" w:name="summary-self-assessment-table"/>
    <w:p>
      <w:pPr>
        <w:pStyle w:val="berschrift2"/>
      </w:pPr>
      <w:r>
        <w:t xml:space="preserve">Summary Self-Assessment Table</w:t>
      </w:r>
    </w:p>
    <w:bookmarkStart w:id="270"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jc w:val="center"/>
            </w:pPr>
            <w:r>
              <w:rPr>
                <w:i/>
                <w:iCs/>
              </w:rPr>
              <w:t xml:space="preserve">as threshold</w:t>
            </w:r>
          </w:p>
        </w:tc>
      </w:tr>
    </w:tbl>
    <w:bookmarkEnd w:id="270"/>
    <w:bookmarkStart w:id="271"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71"/>
    <w:bookmarkStart w:id="272"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prd-rulvec</w:t>
            </w:r>
          </w:p>
        </w:tc>
        <w:tc>
          <w:tcPr/>
          <w:p>
            <w:pPr>
              <w:pStyle w:val="Compact"/>
            </w:pPr>
            <w:r>
              <w:t xml:space="preserve">Radar Unit Look Vector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prd-slarass</w:t>
            </w:r>
          </w:p>
        </w:tc>
        <w:tc>
          <w:tcPr/>
          <w:p>
            <w:pPr>
              <w:pStyle w:val="Compact"/>
            </w:pPr>
            <w:r>
              <w:t xml:space="preserve">Slant Range Sensor to Surface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prd-reorbit-gslc</w:t>
            </w:r>
          </w:p>
        </w:tc>
        <w:tc>
          <w:tcPr/>
          <w:p>
            <w:pPr>
              <w:pStyle w:val="Compact"/>
            </w:pPr>
            <w:r>
              <w:t xml:space="preserve">Reference Orbit</w:t>
            </w:r>
          </w:p>
        </w:tc>
        <w:tc>
          <w:tcPr/>
          <w:p>
            <w:pPr>
              <w:pStyle w:val="Compact"/>
              <w:jc w:val="center"/>
            </w:pPr>
            <w:r>
              <w:rPr>
                <w:i/>
                <w:iCs/>
              </w:rPr>
              <w:t xml:space="preserve">not required</w:t>
            </w:r>
          </w:p>
        </w:tc>
        <w:tc>
          <w:tcPr/>
          <w:p>
            <w:pPr>
              <w:pStyle w:val="Compact"/>
            </w:pPr>
          </w:p>
        </w:tc>
      </w:tr>
    </w:tbl>
    <w:bookmarkEnd w:id="272"/>
    <w:bookmarkStart w:id="273" w:name="per-pixel-metadata"/>
    <w:p>
      <w:pPr>
        <w:pStyle w:val="berschrift3"/>
      </w:pPr>
      <w:r>
        <w:t xml:space="preserve">Per-Pixel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pxl-cngform</w:t>
            </w:r>
          </w:p>
        </w:tc>
        <w:tc>
          <w:tcPr/>
          <w:p>
            <w:pPr>
              <w:pStyle w:val="Compact"/>
            </w:pPr>
            <w:r>
              <w:t xml:space="preserve">Cloud Optimized Formats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pxl-ploinca</w:t>
            </w:r>
          </w:p>
        </w:tc>
        <w:tc>
          <w:tcPr/>
          <w:p>
            <w:pPr>
              <w:pStyle w:val="Compact"/>
            </w:pPr>
            <w:r>
              <w:t xml:space="preserve">Local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pxl-gasiri</w:t>
            </w:r>
          </w:p>
        </w:tc>
        <w:tc>
          <w:tcPr/>
          <w:p>
            <w:pPr>
              <w:pStyle w:val="Compact"/>
            </w:pPr>
            <w:r>
              <w:t xml:space="preserve">Gamma-to-Sigma Ratio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w:t>
            </w:r>
          </w:p>
        </w:tc>
        <w:tc>
          <w:tcPr/>
          <w:p>
            <w:pPr>
              <w:pStyle w:val="Compact"/>
            </w:pPr>
            <w:r>
              <w:t xml:space="preserve">Acquisition ID Image</w:t>
            </w:r>
          </w:p>
        </w:tc>
        <w:tc>
          <w:tcPr/>
          <w:p>
            <w:pPr>
              <w:pStyle w:val="Compact"/>
            </w:pPr>
          </w:p>
        </w:tc>
        <w:tc>
          <w:tcPr/>
          <w:p>
            <w:pPr>
              <w:pStyle w:val="Compact"/>
            </w:pPr>
          </w:p>
        </w:tc>
      </w:tr>
      <w:tr>
        <w:tc>
          <w:tcPr/>
          <w:p>
            <w:pPr>
              <w:pStyle w:val="Compact"/>
            </w:pPr>
            <w:r>
              <w:rPr>
                <w:rStyle w:val="VerbatimChar"/>
              </w:rPr>
              <w:t xml:space="preserve">pxl-pidem</w:t>
            </w:r>
          </w:p>
        </w:tc>
        <w:tc>
          <w:tcPr/>
          <w:p>
            <w:pPr>
              <w:pStyle w:val="Compact"/>
            </w:pPr>
            <w:r>
              <w:t xml:space="preserve">Per-Pixel DEM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pxl-radulov</w:t>
            </w:r>
          </w:p>
        </w:tc>
        <w:tc>
          <w:tcPr/>
          <w:p>
            <w:pPr>
              <w:pStyle w:val="Compact"/>
            </w:pPr>
            <w:r>
              <w:t xml:space="preserve">Radar Unit Look Vector Grid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pxl-slarassi</w:t>
            </w:r>
          </w:p>
        </w:tc>
        <w:tc>
          <w:tcPr/>
          <w:p>
            <w:pPr>
              <w:pStyle w:val="Compact"/>
            </w:pPr>
            <w:r>
              <w:t xml:space="preserve">Slant Range Sensor to Surface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pxl-pinphun</w:t>
            </w:r>
          </w:p>
        </w:tc>
        <w:tc>
          <w:tcPr/>
          <w:p>
            <w:pPr>
              <w:pStyle w:val="Compact"/>
            </w:pPr>
            <w:r>
              <w:t xml:space="preserve">InSAR Phase Uncertainty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pxl-atphaci</w:t>
            </w:r>
          </w:p>
        </w:tc>
        <w:tc>
          <w:tcPr/>
          <w:p>
            <w:pPr>
              <w:pStyle w:val="Compact"/>
            </w:pPr>
            <w:r>
              <w:t xml:space="preserve">Atmospheric Phase Correction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pxl-piopha</w:t>
            </w:r>
          </w:p>
        </w:tc>
        <w:tc>
          <w:tcPr/>
          <w:p>
            <w:pPr>
              <w:pStyle w:val="Compact"/>
            </w:pPr>
            <w:r>
              <w:t xml:space="preserve">Ionospheric Phase Correction Image</w:t>
            </w:r>
          </w:p>
        </w:tc>
        <w:tc>
          <w:tcPr/>
          <w:p>
            <w:pPr>
              <w:pStyle w:val="Compact"/>
              <w:jc w:val="center"/>
            </w:pPr>
            <w:r>
              <w:rPr>
                <w:i/>
                <w:iCs/>
              </w:rPr>
              <w:t xml:space="preserve">not required</w:t>
            </w:r>
          </w:p>
        </w:tc>
        <w:tc>
          <w:tcPr/>
          <w:p>
            <w:pPr>
              <w:pStyle w:val="Compact"/>
            </w:pPr>
          </w:p>
        </w:tc>
      </w:tr>
    </w:tbl>
    <w:bookmarkEnd w:id="273"/>
    <w:bookmarkStart w:id="274"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rcm-cngform</w:t>
            </w:r>
          </w:p>
        </w:tc>
        <w:tc>
          <w:tcPr/>
          <w:p>
            <w:pPr>
              <w:pStyle w:val="Compact"/>
            </w:pPr>
            <w:r>
              <w:t xml:space="preserve">Cloud Optimized Formats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rcm-backsca-gslc</w:t>
            </w:r>
          </w:p>
        </w:tc>
        <w:tc>
          <w:tcPr/>
          <w:p>
            <w:pPr>
              <w:pStyle w:val="Compact"/>
            </w:pPr>
            <w:r>
              <w:t xml:space="preserve">Backscatter Measurements (GSLC)</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rcm-radtalg-gslc</w:t>
            </w:r>
          </w:p>
        </w:tc>
        <w:tc>
          <w:tcPr/>
          <w:p>
            <w:pPr>
              <w:pStyle w:val="Compact"/>
            </w:pPr>
            <w:r>
              <w:t xml:space="preserve">Radiometric Terrain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bl>
    <w:bookmarkEnd w:id="274"/>
    <w:bookmarkStart w:id="275"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75"/>
    <w:bookmarkEnd w:id="276"/>
    <w:bookmarkStart w:id="281"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77"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77"/>
    <w:bookmarkStart w:id="279"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100"/>
        </w:numPr>
      </w:pPr>
      <w:r>
        <w:t xml:space="preserve">that product has been assessed as meeting CEOS-ARD requirements by the agency responsible for production and distribution of the product, and</w:t>
      </w:r>
    </w:p>
    <w:p>
      <w:pPr>
        <w:pStyle w:val="Compact"/>
        <w:numPr>
          <w:ilvl w:val="0"/>
          <w:numId w:val="1100"/>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78">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79"/>
    <w:bookmarkStart w:id="280"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280"/>
    <w:bookmarkEnd w:id="281"/>
    <w:bookmarkStart w:id="300" w:name="references"/>
    <w:p>
      <w:pPr>
        <w:pStyle w:val="berschrift2"/>
      </w:pPr>
      <w:r>
        <w:t xml:space="preserve">References</w:t>
      </w:r>
    </w:p>
    <w:bookmarkStart w:id="299" w:name="refs"/>
    <w:bookmarkStart w:id="282"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82"/>
    <w:bookmarkStart w:id="284"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83">
        <w:r>
          <w:rPr>
            <w:rStyle w:val="Hyperlink"/>
          </w:rPr>
          <w:t xml:space="preserve">https://doi.org/10.1109/TGRS.2008.2002881</w:t>
        </w:r>
      </w:hyperlink>
      <w:r>
        <w:t xml:space="preserve">.</w:t>
      </w:r>
    </w:p>
    <w:bookmarkEnd w:id="284"/>
    <w:bookmarkStart w:id="286" w:name="ref-raney2012"/>
    <w:p>
      <w:pPr>
        <w:pStyle w:val="Literaturverzeichnis"/>
      </w:pPr>
      <w:r>
        <w:t xml:space="preserve">Raney, Russell, Joshua Cahill, G. Patterson, and D. Bussey. 2012.</w:t>
      </w:r>
      <w:r>
        <w:t xml:space="preserve"> </w:t>
      </w:r>
      <w:r>
        <w:t xml:space="preserve">“The m-Chi Decomposition of Hybrid Dual-Polarimetric Radar Data with Application to Lunar Craters.”</w:t>
      </w:r>
      <w:r>
        <w:t xml:space="preserve"> </w:t>
      </w:r>
      <w:r>
        <w:rPr>
          <w:i/>
          <w:iCs/>
        </w:rPr>
        <w:t xml:space="preserve">Journal of Geophysical Research (Planets)</w:t>
      </w:r>
      <w:r>
        <w:t xml:space="preserve"> </w:t>
      </w:r>
      <w:r>
        <w:t xml:space="preserve">117 (May).</w:t>
      </w:r>
      <w:r>
        <w:t xml:space="preserve"> </w:t>
      </w:r>
      <w:hyperlink r:id="rId285">
        <w:r>
          <w:rPr>
            <w:rStyle w:val="Hyperlink"/>
          </w:rPr>
          <w:t xml:space="preserve">https://doi.org/10.1029/2011JE003986</w:t>
        </w:r>
      </w:hyperlink>
      <w:r>
        <w:t xml:space="preserve">.</w:t>
      </w:r>
    </w:p>
    <w:bookmarkEnd w:id="286"/>
    <w:bookmarkStart w:id="288"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87">
        <w:r>
          <w:rPr>
            <w:rStyle w:val="Hyperlink"/>
          </w:rPr>
          <w:t xml:space="preserve">https://doi.org/10.1109/TGRS.2022.3147472</w:t>
        </w:r>
      </w:hyperlink>
      <w:r>
        <w:t xml:space="preserve">.</w:t>
      </w:r>
    </w:p>
    <w:bookmarkEnd w:id="288"/>
    <w:bookmarkStart w:id="290"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89">
        <w:r>
          <w:rPr>
            <w:rStyle w:val="Hyperlink"/>
          </w:rPr>
          <w:t xml:space="preserve">https://doi.org/10.1109/TGRS.2011.2120616</w:t>
        </w:r>
      </w:hyperlink>
      <w:r>
        <w:t xml:space="preserve">.</w:t>
      </w:r>
    </w:p>
    <w:bookmarkEnd w:id="290"/>
    <w:bookmarkStart w:id="292" w:name="ref-yamaguchi2011"/>
    <w:p>
      <w:pPr>
        <w:pStyle w:val="Literaturverzeichnis"/>
      </w:pPr>
      <w:r>
        <w:t xml:space="preserve">Yamaguchi, Yoshio, Akinobu Sato, Wolfgang-Martin Boerner, Ryoichi Sato, and Hiroyoshi Yamada. 2011.</w:t>
      </w:r>
      <w:r>
        <w:t xml:space="preserve"> </w:t>
      </w:r>
      <w:r>
        <w:t xml:space="preserve">“Four-Component Scattering Power Decomposition with Rotation of Coherency Matrix.”</w:t>
      </w:r>
      <w:r>
        <w:t xml:space="preserve"> </w:t>
      </w:r>
      <w:r>
        <w:rPr>
          <w:i/>
          <w:iCs/>
        </w:rPr>
        <w:t xml:space="preserve">Geoscience and Remote Sensing, IEEE Transactions on</w:t>
      </w:r>
      <w:r>
        <w:t xml:space="preserve"> </w:t>
      </w:r>
      <w:r>
        <w:t xml:space="preserve">49 (July): 2251–58.</w:t>
      </w:r>
      <w:r>
        <w:t xml:space="preserve"> </w:t>
      </w:r>
      <w:hyperlink r:id="rId291">
        <w:r>
          <w:rPr>
            <w:rStyle w:val="Hyperlink"/>
          </w:rPr>
          <w:t xml:space="preserve">https://doi.org/10.1109/TGRS.2010.2099124</w:t>
        </w:r>
      </w:hyperlink>
      <w:r>
        <w:t xml:space="preserve">.</w:t>
      </w:r>
    </w:p>
    <w:bookmarkEnd w:id="292"/>
    <w:bookmarkStart w:id="294"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93">
        <w:r>
          <w:rPr>
            <w:rStyle w:val="Hyperlink"/>
          </w:rPr>
          <w:t xml:space="preserve">https://doi.org/10.1109/LGRS.2017.2753580</w:t>
        </w:r>
      </w:hyperlink>
      <w:r>
        <w:t xml:space="preserve">.</w:t>
      </w:r>
    </w:p>
    <w:bookmarkEnd w:id="294"/>
    <w:bookmarkStart w:id="296"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95">
        <w:r>
          <w:rPr>
            <w:rStyle w:val="Hyperlink"/>
          </w:rPr>
          <w:t xml:space="preserve">https://doi.org/10.1109/TGRS.2010.2051333</w:t>
        </w:r>
      </w:hyperlink>
      <w:r>
        <w:t xml:space="preserve">.</w:t>
      </w:r>
    </w:p>
    <w:bookmarkEnd w:id="296"/>
    <w:bookmarkStart w:id="298" w:name="ref-zheng2017"/>
    <w:p>
      <w:pPr>
        <w:pStyle w:val="Literaturverzeichnis"/>
      </w:pPr>
      <w:r>
        <w:t xml:space="preserve">Zheng, Yujie, and Howard Zebker. 2017.</w:t>
      </w:r>
      <w:r>
        <w:t xml:space="preserve"> </w:t>
      </w:r>
      <w:r>
        <w:t xml:space="preserve">“Phase Correction of Single-Look Complex Radar Images for User-Friendly Efficient Interferogram Formation.”</w:t>
      </w:r>
      <w:r>
        <w:t xml:space="preserve"> </w:t>
      </w:r>
      <w:r>
        <w:rPr>
          <w:i/>
          <w:iCs/>
        </w:rPr>
        <w:t xml:space="preserve">IEEE Journal of Selected Topics in Applied Earth Observations and Remote Sensing</w:t>
      </w:r>
      <w:r>
        <w:t xml:space="preserve"> </w:t>
      </w:r>
      <w:r>
        <w:t xml:space="preserve">PP (May): 1–8.</w:t>
      </w:r>
      <w:r>
        <w:t xml:space="preserve"> </w:t>
      </w:r>
      <w:hyperlink r:id="rId297">
        <w:r>
          <w:rPr>
            <w:rStyle w:val="Hyperlink"/>
          </w:rPr>
          <w:t xml:space="preserve">https://doi.org/10.1109/JSTARS.2017.2697861</w:t>
        </w:r>
      </w:hyperlink>
      <w:r>
        <w:t xml:space="preserve">.</w:t>
      </w:r>
    </w:p>
    <w:bookmarkEnd w:id="298"/>
    <w:bookmarkEnd w:id="299"/>
    <w:p>
      <w:r>
        <w:br w:type="page"/>
      </w:r>
    </w:p>
    <w:bookmarkEnd w:id="300"/>
    <w:bookmarkStart w:id="354" w:name="annexes"/>
    <w:p>
      <w:pPr>
        <w:pStyle w:val="berschrift2"/>
      </w:pPr>
      <w:r>
        <w:t xml:space="preserve">Annexes</w:t>
      </w:r>
    </w:p>
    <w:bookmarkStart w:id="302" w:name="sec:annex-sar-general-processing-roadmap"/>
    <w:p>
      <w:pPr>
        <w:pStyle w:val="berschrift3"/>
      </w:pPr>
      <w:r>
        <w:t xml:space="preserve">General Processing 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101"/>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101"/>
        </w:numPr>
      </w:pPr>
      <w:r>
        <w:t xml:space="preserve">Apply instrument calibration to produce Beta-Nought values with high fidelity.</w:t>
      </w:r>
    </w:p>
    <w:p>
      <w:pPr>
        <w:pStyle w:val="Compact"/>
        <w:numPr>
          <w:ilvl w:val="0"/>
          <w:numId w:val="1101"/>
        </w:numPr>
      </w:pPr>
      <w:r>
        <w:t xml:space="preserve">Convert Single-Look-Complex (SLC) radiometric channel(s) to intensity NRB, ORB and POL and in addition for POL, the cross-product element(s) of the covariance as shown in Section </w:t>
      </w:r>
      <w:r>
        <w:t xml:space="preserve">“</w:t>
      </w:r>
      <w:hyperlink w:anchor="sec:annex-sar-pol-covmat">
        <w:r>
          <w:rPr>
            <w:rStyle w:val="Hyperlink"/>
          </w:rPr>
          <w:t xml:space="preserve">Normalised Covariance Matrices (CovMat)</w:t>
        </w:r>
      </w:hyperlink>
      <w:r>
        <w:t xml:space="preserve">”</w:t>
      </w:r>
      <w:r>
        <w:t xml:space="preserve">.</w:t>
      </w:r>
    </w:p>
    <w:p>
      <w:pPr>
        <w:pStyle w:val="Compact"/>
        <w:numPr>
          <w:ilvl w:val="0"/>
          <w:numId w:val="1101"/>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101"/>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101"/>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Section </w:t>
      </w:r>
      <w:r>
        <w:t xml:space="preserve">“</w:t>
      </w:r>
      <w:hyperlink w:anchor="sec:annex-sar-topographic-phase-removal">
        <w:r>
          <w:rPr>
            <w:rStyle w:val="Hyperlink"/>
          </w:rPr>
          <w:t xml:space="preserve">Topographic phase removal</w:t>
        </w:r>
      </w:hyperlink>
      <w:r>
        <w:t xml:space="preserve">”</w:t>
      </w:r>
      <w:r>
        <w:t xml:space="preserve">)</w:t>
      </w:r>
    </w:p>
    <w:p>
      <w:pPr>
        <w:pStyle w:val="Compact"/>
        <w:numPr>
          <w:ilvl w:val="0"/>
          <w:numId w:val="1101"/>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101"/>
        </w:numPr>
      </w:pPr>
      <w:r>
        <w:t xml:space="preserve">Generate CEOS format metadata to accompany product layers.</w:t>
      </w:r>
    </w:p>
    <w:p>
      <w:pPr>
        <w:pStyle w:val="Compact"/>
        <w:numPr>
          <w:ilvl w:val="0"/>
          <w:numId w:val="1101"/>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301"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301"/>
    <w:bookmarkEnd w:id="302"/>
    <w:bookmarkStart w:id="314" w:name="sec:annex-sar-topographic-phase-removal"/>
    <w:p>
      <w:pPr>
        <w:pStyle w:val="berschrift3"/>
      </w:pPr>
      <w:r>
        <w:t xml:space="preserve">Topographic phase removal</w:t>
      </w:r>
    </w:p>
    <w:p>
      <w:pPr>
        <w:pStyle w:val="FirstParagraph"/>
      </w:pPr>
      <w:r>
        <w:t xml:space="preserve">InSAR analysis capabilities from CEOS-ARD SAR products are enabled with GSLC products, which is also the case when the Flattened Phase per-pixel data are included in the NRB or POL products. This is made possible since the simulated topographic phase relative to a given reference orbit has been subtracted.</w:t>
      </w:r>
    </w:p>
    <w:p>
      <w:pPr>
        <w:pStyle w:val="Textkrper"/>
      </w:pPr>
      <w:r>
        <w:t xml:space="preserve">From classical approach with SLC data, interferometric phase</w:t>
      </w:r>
      <w:r>
        <w:t xml:space="preserve"> </w:t>
      </w:r>
      <m:oMath>
        <m:r>
          <m:rPr>
            <m:sty m:val="p"/>
          </m:rPr>
          <m:t>Δ</m:t>
        </m:r>
        <m:sSub>
          <m:e>
            <m:r>
              <m:t>φ</m:t>
            </m:r>
          </m:e>
          <m:sub>
            <m:r>
              <m:t>1</m:t>
            </m:r>
            <m:r>
              <m:rPr>
                <m:sty m:val="p"/>
              </m:rPr>
              <m:t>−</m:t>
            </m:r>
            <m:r>
              <m:t>2</m:t>
            </m:r>
          </m:sub>
        </m:sSub>
      </m:oMath>
      <w:r>
        <w:t xml:space="preserve"> </w:t>
      </w:r>
      <w:r>
        <w:t xml:space="preserve">between two SAR acquisitions is composed of a topographic phase</w:t>
      </w:r>
      <w:r>
        <w:t xml:space="preserve"> </w:t>
      </w:r>
      <m:oMath>
        <m:r>
          <m:rPr>
            <m:sty m:val="p"/>
          </m:rPr>
          <m:t>Δ</m:t>
        </m:r>
        <m:sSub>
          <m:e>
            <m:r>
              <m:t>φ</m:t>
            </m:r>
          </m:e>
          <m:sub>
            <m:r>
              <m:rPr>
                <m:nor/>
                <m:sty m:val="p"/>
              </m:rPr>
              <m:t>Topo</m:t>
            </m:r>
            <m:r>
              <m:rPr>
                <m:sty m:val="p"/>
              </m:rPr>
              <m:t>_</m:t>
            </m:r>
            <m:r>
              <m:t>1</m:t>
            </m:r>
            <m:r>
              <m:rPr>
                <m:sty m:val="p"/>
              </m:rPr>
              <m:t>−</m:t>
            </m:r>
            <m:r>
              <m:t>2</m:t>
            </m:r>
          </m:sub>
        </m:sSub>
      </m:oMath>
      <w:r>
        <w:t xml:space="preserve">, a surface displacement phase</w:t>
      </w:r>
      <w:r>
        <w:t xml:space="preserve"> </w:t>
      </w:r>
      <m:oMath>
        <m:r>
          <m:rPr>
            <m:sty m:val="p"/>
          </m:rPr>
          <m:t>Δ</m:t>
        </m:r>
        <m:sSub>
          <m:e>
            <m:r>
              <m:t>φ</m:t>
            </m:r>
          </m:e>
          <m:sub>
            <m:r>
              <m:rPr>
                <m:nor/>
                <m:sty m:val="p"/>
              </m:rPr>
              <m:t>Disp</m:t>
            </m:r>
            <m:r>
              <m:rPr>
                <m:sty m:val="p"/>
              </m:rPr>
              <m:t>_</m:t>
            </m:r>
            <m:r>
              <m:t>1</m:t>
            </m:r>
            <m:r>
              <m:rPr>
                <m:sty m:val="p"/>
              </m:rPr>
              <m:t>−</m:t>
            </m:r>
            <m:r>
              <m:t>2</m:t>
            </m:r>
          </m:sub>
        </m:sSub>
      </m:oMath>
      <w:r>
        <w:t xml:space="preserve"> </w:t>
      </w:r>
      <w:r>
        <w:t xml:space="preserve">and other noise terms</w:t>
      </w:r>
      <w:r>
        <w:t xml:space="preserve"> </w:t>
      </w:r>
      <m:oMath>
        <m:r>
          <m:rPr>
            <m:sty m:val="p"/>
          </m:rPr>
          <m:t>Δ</m:t>
        </m:r>
        <m:sSub>
          <m:e>
            <m:r>
              <m:t>φ</m:t>
            </m:r>
          </m:e>
          <m:sub>
            <m:r>
              <m:rPr>
                <m:nor/>
                <m:sty m:val="p"/>
              </m:rPr>
              <m:t>Noise</m:t>
            </m:r>
            <m:r>
              <m:rPr>
                <m:sty m:val="p"/>
              </m:rPr>
              <m:t>_</m:t>
            </m:r>
            <m:r>
              <m:t>1</m:t>
            </m:r>
            <m:r>
              <m:rPr>
                <m:sty m:val="p"/>
              </m:rPr>
              <m:t>−</m:t>
            </m:r>
            <m:r>
              <m:t>2</m:t>
            </m:r>
          </m:sub>
        </m:sSub>
      </m:oMath>
      <w:r>
        <w:t xml:space="preserve"> </w:t>
      </w:r>
      <w:r>
        <w:t xml:space="preserve">(Eq. </w:t>
      </w:r>
      <w:hyperlink w:anchor="eq:sar-topographic-phase-removal-eq1">
        <w:r>
          <w:rPr>
            <w:rStyle w:val="Hyperlink"/>
          </w:rPr>
          <w:t xml:space="preserve">1</w:t>
        </w:r>
      </w:hyperlink>
      <w:r>
        <w:t xml:space="preserve">). The topographic phase consists to the difference in geometrical path length from each of the two antenna positions to the point on the SAR image (</w:t>
      </w:r>
      <m:oMath>
        <m:sSub>
          <m:e>
            <m:r>
              <m:t>φ</m:t>
            </m:r>
          </m:e>
          <m:sub>
            <m:r>
              <m:rPr>
                <m:nor/>
                <m:sty m:val="p"/>
              </m:rPr>
              <m:t>DEM</m:t>
            </m:r>
            <m:r>
              <m:rPr>
                <m:sty m:val="p"/>
              </m:rPr>
              <m:t>_</m:t>
            </m:r>
            <m:r>
              <m:rPr>
                <m:nor/>
                <m:sty m:val="p"/>
              </m:rPr>
              <m:t>SLC</m:t>
            </m:r>
          </m:sub>
        </m:sSub>
      </m:oMath>
      <w:r>
        <w:t xml:space="preserve">) and is a function of their orbital baseline distance (Eq. </w:t>
      </w:r>
      <w:hyperlink w:anchor="eq:sar-topographic-phase-removal-eq2">
        <w:r>
          <w:rPr>
            <w:rStyle w:val="Hyperlink"/>
          </w:rPr>
          <w:t xml:space="preserve">2</w:t>
        </w:r>
      </w:hyperlink>
      <w:r>
        <w:t xml:space="preserve">). The surface displacement phase is related to the displacement of the surface that occurred in between the two acquisitions. The noise term is the function of the radar signal interaction with the atmosphere and the ionosphere during each acquisition and function of the system noise.</w:t>
      </w:r>
    </w:p>
    <w:p>
      <w:pPr>
        <w:pStyle w:val="Textkrper"/>
      </w:pPr>
      <w:bookmarkStart w:id="303" w:name="eq:sar-topographic-phase-removal-eq1"/>
      <m:oMathPara>
        <m:oMathParaPr>
          <m:jc m:val="center"/>
        </m:oMathParaPr>
        <m:oMath>
          <m:r>
            <m:rPr>
              <m:sty m:val="p"/>
            </m:rPr>
            <m:t>Δ</m:t>
          </m:r>
          <m:sSub>
            <m:e>
              <m:r>
                <m:t>φ</m:t>
              </m:r>
            </m:e>
            <m:sub>
              <m:r>
                <m:t>1</m:t>
              </m:r>
              <m:r>
                <m:rPr>
                  <m:sty m:val="p"/>
                </m:rPr>
                <m:t>−</m:t>
              </m:r>
              <m:r>
                <m:t>2</m:t>
              </m:r>
            </m:sub>
          </m:sSub>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t>  </m:t>
          </m:r>
          <m:r>
            <m:rPr>
              <m:sty m:val="p"/>
            </m:rPr>
            <m:t>(</m:t>
          </m:r>
          <m:r>
            <m:t>1</m:t>
          </m:r>
          <m:r>
            <m:rPr>
              <m:sty m:val="p"/>
            </m:rPr>
            <m:t>)</m:t>
          </m:r>
        </m:oMath>
      </m:oMathPara>
      <w:bookmarkEnd w:id="303"/>
    </w:p>
    <w:p>
      <w:pPr>
        <w:pStyle w:val="FirstParagraph"/>
      </w:pPr>
      <w:r>
        <w:t xml:space="preserve">Where</w:t>
      </w:r>
    </w:p>
    <w:p>
      <w:pPr>
        <w:pStyle w:val="Textkrper"/>
      </w:pPr>
      <w:bookmarkStart w:id="304" w:name="eq:sar-topographic-phase-removal-eq2"/>
      <m:oMathPara>
        <m:oMathParaPr>
          <m:jc m:val="center"/>
        </m:oMathParaPr>
        <m:oMath>
          <m:r>
            <m:rPr>
              <m:sty m:val="p"/>
            </m:rPr>
            <m:t>Δ</m:t>
          </m:r>
          <m:sSub>
            <m:e>
              <m:r>
                <m:t>φ</m:t>
              </m:r>
            </m:e>
            <m:sub>
              <m:r>
                <m:rPr>
                  <m:nor/>
                  <m:sty m:val="p"/>
                </m:rPr>
                <m:t>Topo</m:t>
              </m:r>
              <m:r>
                <m:rPr>
                  <m:sty m:val="p"/>
                </m:rPr>
                <m:t>_</m:t>
              </m:r>
              <m:r>
                <m:t>1</m:t>
              </m:r>
              <m:r>
                <m:rPr>
                  <m:sty m:val="p"/>
                </m:rPr>
                <m:t>−</m:t>
              </m:r>
              <m:r>
                <m:t>2</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2</m:t>
          </m:r>
          <m:r>
            <m:rPr>
              <m:sty m:val="p"/>
            </m:rPr>
            <m:t>)</m:t>
          </m:r>
        </m:oMath>
      </m:oMathPara>
      <w:bookmarkEnd w:id="304"/>
    </w:p>
    <w:p>
      <w:pPr>
        <w:pStyle w:val="FirstParagraph"/>
      </w:pPr>
      <w:r>
        <w:t xml:space="preserve">Since CEOS-ARD products are already geocoded, it is important to remove the wrapped simulated topographic phase</w:t>
      </w:r>
      <w:r>
        <w:t xml:space="preserve"> </w:t>
      </w:r>
      <m:oMath>
        <m:sSub>
          <m:e>
            <m:r>
              <m:t>φ</m:t>
            </m:r>
          </m:e>
          <m:sub>
            <m:r>
              <m:rPr>
                <m:nor/>
                <m:sty m:val="p"/>
              </m:rPr>
              <m:t>SimDEM</m:t>
            </m:r>
            <m:r>
              <m:rPr>
                <m:sty m:val="p"/>
              </m:rPr>
              <m:t>_</m:t>
            </m:r>
            <m:r>
              <m:rPr>
                <m:nor/>
                <m:sty m:val="p"/>
              </m:rPr>
              <m:t>SLC</m:t>
            </m:r>
          </m:sub>
        </m:sSub>
      </m:oMath>
      <w:r>
        <w:t xml:space="preserve"> </w:t>
      </w:r>
      <w:r>
        <w:t xml:space="preserve">from the data in slant range (Eq. </w:t>
      </w:r>
      <w:hyperlink w:anchor="eq:sar-topographic-phase-removal-eq3">
        <w:r>
          <w:rPr>
            <w:rStyle w:val="Hyperlink"/>
          </w:rPr>
          <w:t xml:space="preserve">3</w:t>
        </w:r>
      </w:hyperlink>
      <w:r>
        <w:t xml:space="preserve">) during their production, before the geocoding step. The key here is to simulate the topographic phase relatively to a constant reference orbit, as done in a regular InSAR processing. There are two different ways to simulate the topographic phase:</w:t>
      </w:r>
    </w:p>
    <w:p>
      <w:pPr>
        <w:pStyle w:val="Compact"/>
        <w:numPr>
          <w:ilvl w:val="0"/>
          <w:numId w:val="1102"/>
        </w:numPr>
      </w:pPr>
      <w:r>
        <w:t xml:space="preserve">The use of a virtual circular orbit above a nonrotating planet</w:t>
      </w:r>
      <w:r>
        <w:t xml:space="preserve"> </w:t>
      </w:r>
      <w:r>
        <w:t xml:space="preserve">(</w:t>
      </w:r>
      <w:hyperlink w:anchor="ref-zebker2010">
        <w:r>
          <w:rPr>
            <w:rStyle w:val="Hyperlink"/>
          </w:rPr>
          <w:t xml:space="preserve">Zebker et al. 2010</w:t>
        </w:r>
      </w:hyperlink>
      <w:r>
        <w:t xml:space="preserve">)</w:t>
      </w:r>
    </w:p>
    <w:p>
      <w:pPr>
        <w:pStyle w:val="Compact"/>
        <w:numPr>
          <w:ilvl w:val="0"/>
          <w:numId w:val="1102"/>
        </w:numPr>
      </w:pPr>
      <w:r>
        <w:t xml:space="preserve">The use of a specific orbit cycle or a simulated orbit of the SAR mission</w:t>
      </w:r>
    </w:p>
    <w:p>
      <w:pPr>
        <w:pStyle w:val="FirstParagraph"/>
      </w:pPr>
      <w:r>
        <w:t xml:space="preserve">In both cases, the InSAR topographic phase</w:t>
      </w:r>
      <w:r>
        <w:t xml:space="preserve"> </w:t>
      </w:r>
      <m:oMath>
        <m:r>
          <m:rPr>
            <m:sty m:val="p"/>
          </m:rPr>
          <m:t>Δ</m:t>
        </m:r>
        <m:sSub>
          <m:e>
            <m:r>
              <m:t>φ</m:t>
            </m:r>
          </m:e>
          <m:sub>
            <m:r>
              <m:rPr>
                <m:nor/>
                <m:sty m:val="p"/>
              </m:rPr>
              <m:t>Topo</m:t>
            </m:r>
            <m:r>
              <m:rPr>
                <m:sty m:val="p"/>
              </m:rPr>
              <m:t>_</m:t>
            </m:r>
            <m:r>
              <m:rPr>
                <m:nor/>
                <m:sty m:val="p"/>
              </m:rPr>
              <m:t>OrbRef</m:t>
            </m:r>
            <m:r>
              <m:rPr>
                <m:sty m:val="p"/>
              </m:rPr>
              <m:t>−</m:t>
            </m:r>
            <m:r>
              <m:t>2</m:t>
            </m:r>
          </m:sub>
        </m:sSub>
      </m:oMath>
      <w:r>
        <w:t xml:space="preserve"> </w:t>
      </w:r>
      <w:r>
        <w:t xml:space="preserve">is simulated against the position of a virtual sensor</w:t>
      </w:r>
      <w:r>
        <w:t xml:space="preserve"> </w:t>
      </w:r>
      <m:oMath>
        <m:r>
          <m:rPr>
            <m:sty m:val="p"/>
          </m:rPr>
          <m:t>Δ</m:t>
        </m:r>
        <m:sSub>
          <m:e>
            <m:r>
              <m:t>φ</m:t>
            </m:r>
          </m:e>
          <m:sub>
            <m:r>
              <m:rPr>
                <m:nor/>
                <m:sty m:val="p"/>
              </m:rPr>
              <m:t>Topo</m:t>
            </m:r>
            <m:r>
              <m:rPr>
                <m:sty m:val="p"/>
              </m:rPr>
              <m:t>_</m:t>
            </m:r>
            <m:r>
              <m:rPr>
                <m:nor/>
                <m:sty m:val="p"/>
              </m:rPr>
              <m:t>OrbRef</m:t>
            </m:r>
          </m:sub>
        </m:sSub>
      </m:oMath>
      <w:r>
        <w:t xml:space="preserve"> </w:t>
      </w:r>
      <w:r>
        <w:t xml:space="preserve">lying on a reference orbit, instead of being simulated relatively to an existing reference SAR acquisition (</w:t>
      </w:r>
      <m:oMath>
        <m:sSub>
          <m:e>
            <m:r>
              <m:t>φ</m:t>
            </m:r>
          </m:e>
          <m:sub>
            <m:r>
              <m:rPr>
                <m:nor/>
                <m:sty m:val="p"/>
              </m:rPr>
              <m:t>DEM</m:t>
            </m:r>
            <m:r>
              <m:rPr>
                <m:sty m:val="p"/>
              </m:rPr>
              <m:t>_</m:t>
            </m:r>
            <m:r>
              <m:rPr>
                <m:nor/>
                <m:sty m:val="p"/>
              </m:rPr>
              <m:t>SLC</m:t>
            </m:r>
            <m:r>
              <m:rPr>
                <m:sty m:val="p"/>
              </m:rPr>
              <m:t>_</m:t>
            </m:r>
            <m:r>
              <m:t>1</m:t>
            </m:r>
          </m:sub>
        </m:sSub>
      </m:oMath>
      <w:r>
        <w:t xml:space="preserve">). The use of a virtual circular orbit is a more robust approach since the reference orbit is defined at a fixed height above scene nadir and assuming the reference orbital height constant for all CEOS-ARD products. While with the second approach, the CEOS-ARD data producer must select a specific archived orbit cycle of the SAR mission or define a simulated one, from which the relative orbit, matching the one of the SAR acquisitions to be processed (to be converted to CEOS-ARD), is defined as the reference orbit. With this second approach, it is important to always use the same orbit cycle (or simulated orbit) for all the CEOS-ARD produced for a mission, in order to preserve the relevant compensated phase in between them. Providing absolute reference orbit number information in the metadata (item 1.7.15) allows users to validate the InSAR feasibility in between CEOS-ARD products.</w:t>
      </w:r>
    </w:p>
    <w:p>
      <w:pPr>
        <w:pStyle w:val="Textkrper"/>
      </w:pPr>
      <w:bookmarkStart w:id="305" w:name="eq:sar-topographic-phase-removal-eq3"/>
      <m:oMathPara>
        <m:oMathParaPr>
          <m:jc m:val="center"/>
        </m:oMathParaPr>
        <m:oMath>
          <m:sSub>
            <m:e>
              <m:r>
                <m:t>φ</m:t>
              </m:r>
            </m:e>
            <m:sub>
              <m:r>
                <m:rPr>
                  <m:nor/>
                  <m:sty m:val="p"/>
                </m:rPr>
                <m:t>Flattended</m:t>
              </m:r>
              <m:r>
                <m:rPr>
                  <m:sty m:val="p"/>
                </m:rPr>
                <m:t>_</m:t>
              </m:r>
              <m:r>
                <m:rPr>
                  <m:nor/>
                  <m:sty m:val="p"/>
                </m:rPr>
                <m:t>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t>  </m:t>
          </m:r>
          <m:r>
            <m:rPr>
              <m:sty m:val="p"/>
            </m:rPr>
            <m:t>(</m:t>
          </m:r>
          <m:r>
            <m:t>3</m:t>
          </m:r>
          <m:r>
            <m:rPr>
              <m:sty m:val="p"/>
            </m:rPr>
            <m:t>)</m:t>
          </m:r>
        </m:oMath>
      </m:oMathPara>
      <w:bookmarkEnd w:id="305"/>
    </w:p>
    <w:p>
      <w:pPr>
        <w:pStyle w:val="FirstParagraph"/>
      </w:pPr>
      <w:r>
        <w:t xml:space="preserve">This procedure is equivalent to bring the position of the sensor platform of all the SAR acquisitions at the same orbital position (i.e., zeros baseline distance in between), which results in a Flattened phase</w:t>
      </w:r>
      <w:r>
        <w:t xml:space="preserve"> </w:t>
      </w:r>
      <m:oMath>
        <m:sSub>
          <m:e>
            <m:r>
              <m:t>φ</m:t>
            </m:r>
          </m:e>
          <m:sub>
            <m:r>
              <m:rPr>
                <m:nor/>
                <m:sty m:val="p"/>
              </m:rPr>
              <m:t>Flattended</m:t>
            </m:r>
            <m:r>
              <m:rPr>
                <m:sty m:val="p"/>
              </m:rPr>
              <m:t>_</m:t>
            </m:r>
            <m:r>
              <m:rPr>
                <m:nor/>
                <m:sty m:val="p"/>
              </m:rPr>
              <m:t>SLC</m:t>
            </m:r>
          </m:sub>
        </m:sSub>
      </m:oMath>
      <w:r>
        <w:t xml:space="preserve">, independent of the local topography.</w:t>
      </w:r>
    </w:p>
    <w:p>
      <w:pPr>
        <w:pStyle w:val="Textkrper"/>
      </w:pPr>
      <w:r>
        <w:t xml:space="preserve">The phase subtraction could be performed by using a motion compensation approach</w:t>
      </w:r>
      <w:r>
        <w:t xml:space="preserve"> </w:t>
      </w:r>
      <w:r>
        <w:t xml:space="preserve">(</w:t>
      </w:r>
      <w:hyperlink w:anchor="ref-zebker2010">
        <w:r>
          <w:rPr>
            <w:rStyle w:val="Hyperlink"/>
          </w:rPr>
          <w:t xml:space="preserve">Zebker et al. 2010</w:t>
        </w:r>
      </w:hyperlink>
      <w:r>
        <w:t xml:space="preserve">)</w:t>
      </w:r>
      <w:r>
        <w:t xml:space="preserve"> </w:t>
      </w:r>
      <w:r>
        <w:t xml:space="preserve">or directly on the SLC data. Then the geometrical correction is performed on the Flattened SLC, which results in a GSLC product.</w:t>
      </w:r>
    </w:p>
    <w:p>
      <w:pPr>
        <w:pStyle w:val="Textkrper"/>
      </w:pPr>
      <w:r>
        <w:t xml:space="preserve">GSLC can also be saved as a NRB product by including the Flattened Phase per-pixel data as follows:</w:t>
      </w:r>
    </w:p>
    <w:p>
      <w:pPr>
        <w:pStyle w:val="Textkrper"/>
      </w:pPr>
      <m:oMathPara>
        <m:oMathParaPr>
          <m:jc m:val="center"/>
        </m:oMathParaPr>
        <m:oMath>
          <m:r>
            <m:rPr>
              <m:nor/>
              <m:sty m:val="p"/>
            </m:rPr>
            <m:t>NRB:</m:t>
          </m:r>
          <m:r>
            <m:t> </m:t>
          </m:r>
          <m:sSubSup>
            <m:e>
              <m:r>
                <m:t>γ</m:t>
              </m:r>
            </m:e>
            <m:sub>
              <m:r>
                <m:t>T</m:t>
              </m:r>
            </m:sub>
            <m:sup>
              <m:r>
                <m:t>0</m:t>
              </m:r>
            </m:sup>
          </m:sSubSup>
          <m:r>
            <m:rPr>
              <m:sty m:val="p"/>
            </m:rPr>
            <m:t>=</m:t>
          </m:r>
          <m:r>
            <m:rPr>
              <m:sty m:val="p"/>
            </m:rPr>
            <m:t>|</m:t>
          </m:r>
          <m:r>
            <m:t>G</m:t>
          </m:r>
          <m:r>
            <m:t>S</m:t>
          </m:r>
          <m:r>
            <m:t>L</m:t>
          </m:r>
          <m:r>
            <m:t>C</m:t>
          </m:r>
          <m:sSup>
            <m:e>
              <m:r>
                <m:rPr>
                  <m:sty m:val="p"/>
                </m:rPr>
                <m:t>|</m:t>
              </m:r>
            </m:e>
            <m:sup>
              <m:r>
                <m:t>2</m:t>
              </m:r>
            </m:sup>
          </m:sSup>
        </m:oMath>
      </m:oMathPara>
    </w:p>
    <w:p>
      <w:pPr>
        <w:pStyle w:val="FirstParagraph"/>
      </w:pPr>
      <m:oMathPara>
        <m:oMathParaPr>
          <m:jc m:val="center"/>
        </m:oMathParaPr>
        <m:oMath>
          <m:r>
            <m:rPr>
              <m:nor/>
              <m:sty m:val="p"/>
            </m:rPr>
            <m:t>Flattended Phase:</m:t>
          </m:r>
          <m:r>
            <m:t> </m:t>
          </m:r>
          <m:sSub>
            <m:e>
              <m:r>
                <m:t>φ</m:t>
              </m:r>
            </m:e>
            <m:sub>
              <m:r>
                <m:rPr>
                  <m:nor/>
                  <m:sty m:val="p"/>
                </m:rPr>
                <m:t>Flattended</m:t>
              </m:r>
            </m:sub>
          </m:sSub>
          <m:r>
            <m:rPr>
              <m:sty m:val="p"/>
            </m:rPr>
            <m:t>=</m:t>
          </m:r>
          <m:r>
            <m:rPr>
              <m:sty m:val="p"/>
            </m:rPr>
            <m:t>arg</m:t>
          </m:r>
          <m:r>
            <m:rPr>
              <m:sty m:val="p"/>
            </m:rPr>
            <m:t>(</m:t>
          </m:r>
          <m:r>
            <m:t>G</m:t>
          </m:r>
          <m:r>
            <m:t>S</m:t>
          </m:r>
          <m:r>
            <m:t>L</m:t>
          </m:r>
          <m:r>
            <m:t>C</m:t>
          </m:r>
          <m:r>
            <m:rPr>
              <m:sty m:val="p"/>
            </m:rPr>
            <m:t>)</m:t>
          </m:r>
        </m:oMath>
      </m:oMathPara>
    </w:p>
    <w:p>
      <w:pPr>
        <w:pStyle w:val="FirstParagraph"/>
      </w:pPr>
      <w:r>
        <w:t xml:space="preserve">For POL product, the Flattened phase needs also to be subtracted from the complex number phase of the off-diagonal elements of the covariance matrix.</w:t>
      </w:r>
    </w:p>
    <w:p>
      <w:pPr>
        <w:pStyle w:val="Textkrper"/>
      </w:pPr>
      <w:r>
        <w:t xml:space="preserve">Demonstration:</w:t>
      </w:r>
    </w:p>
    <w:p>
      <w:pPr>
        <w:pStyle w:val="Textkrper"/>
      </w:pPr>
      <w:r>
        <w:t xml:space="preserve">From CEOS-ARD flattened SAR products, InSAR processing can be easily performed without dealing with topographic features and orbital sensor position, as for example with two GSLC products</w:t>
      </w:r>
    </w:p>
    <w:p>
      <w:pPr>
        <w:pStyle w:val="Textkrper"/>
      </w:pPr>
      <w:bookmarkStart w:id="306" w:name="eq:sar-topographic-phase-removal-eq4"/>
      <m:oMathPara>
        <m:oMathParaPr>
          <m:jc m:val="center"/>
        </m:oMathParaPr>
        <m:oMath>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SLC</m:t>
              </m:r>
              <m:r>
                <m:rPr>
                  <m:sty m:val="p"/>
                </m:rPr>
                <m:t>_</m:t>
              </m:r>
              <m:r>
                <m:t>1</m:t>
              </m:r>
            </m:sub>
          </m:sSub>
          <m:r>
            <m:rPr>
              <m:sty m:val="p"/>
            </m:rPr>
            <m:t>−</m:t>
          </m:r>
          <m:r>
            <m:rPr>
              <m:sty m:val="p"/>
            </m:rPr>
            <m:t>Δ</m:t>
          </m:r>
          <m:sSub>
            <m:e>
              <m:r>
                <m:t>φ</m:t>
              </m:r>
            </m:e>
            <m:sub>
              <m:r>
                <m:rPr>
                  <m:nor/>
                  <m:sty m:val="p"/>
                </m:rPr>
                <m:t>Topo</m:t>
              </m:r>
              <m:r>
                <m:rPr>
                  <m:sty m:val="p"/>
                </m:rPr>
                <m:t>_</m:t>
              </m:r>
              <m:r>
                <m:rPr>
                  <m:nor/>
                  <m:sty m:val="p"/>
                </m:rPr>
                <m:t>OrbRef</m:t>
              </m:r>
              <m:r>
                <m:rPr>
                  <m:sty m:val="p"/>
                </m:rPr>
                <m:t>−</m:t>
              </m:r>
              <m:r>
                <m:t>1</m:t>
              </m:r>
            </m:sub>
          </m:sSub>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t>  </m:t>
          </m:r>
          <m:r>
            <m:rPr>
              <m:sty m:val="p"/>
            </m:rPr>
            <m:t>(</m:t>
          </m:r>
          <m:r>
            <m:t>4</m:t>
          </m:r>
          <m:r>
            <m:rPr>
              <m:sty m:val="p"/>
            </m:rPr>
            <m:t>)</m:t>
          </m:r>
        </m:oMath>
      </m:oMathPara>
      <w:bookmarkEnd w:id="306"/>
    </w:p>
    <w:p>
      <w:pPr>
        <w:pStyle w:val="FirstParagraph"/>
      </w:pPr>
      <w:bookmarkStart w:id="307" w:name="eq:sar-topographic-phase-removal-eq5"/>
      <m:oMathPara>
        <m:oMathParaPr>
          <m:jc m:val="center"/>
        </m:oMathParaPr>
        <m:oMath>
          <m:sSub>
            <m:e>
              <m:r>
                <m:t>φ</m:t>
              </m:r>
            </m:e>
            <m:sub>
              <m:r>
                <m:rPr>
                  <m:nor/>
                  <m:sty m:val="p"/>
                </m:rPr>
                <m:t>Flattened</m:t>
              </m:r>
              <m:r>
                <m:rPr>
                  <m:sty m:val="p"/>
                </m:rPr>
                <m:t>_</m:t>
              </m:r>
              <m:r>
                <m:rPr>
                  <m:nor/>
                  <m:sty m:val="p"/>
                </m:rPr>
                <m:t>GSLC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5</m:t>
          </m:r>
          <m:r>
            <m:rPr>
              <m:sty m:val="p"/>
            </m:rPr>
            <m:t>)</m:t>
          </m:r>
        </m:oMath>
      </m:oMathPara>
      <w:bookmarkEnd w:id="307"/>
    </w:p>
    <w:p>
      <w:pPr>
        <w:pStyle w:val="FirstParagraph"/>
      </w:pPr>
      <w:r>
        <w:t xml:space="preserve">The differential phase is</w:t>
      </w:r>
    </w:p>
    <w:p>
      <w:pPr>
        <w:pStyle w:val="Textkrper"/>
      </w:pPr>
      <w:bookmarkStart w:id="308" w:name="eq:sar-topographic-phase-removal-eq6"/>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Flattened</m:t>
              </m:r>
              <m:r>
                <m:rPr>
                  <m:sty m:val="p"/>
                </m:rPr>
                <m:t>_</m:t>
              </m:r>
              <m:r>
                <m:rPr>
                  <m:nor/>
                  <m:sty m:val="p"/>
                </m:rPr>
                <m:t>GSLC</m:t>
              </m:r>
              <m:r>
                <m:rPr>
                  <m:sty m:val="p"/>
                </m:rPr>
                <m:t>_</m:t>
              </m:r>
              <m:r>
                <m:t>2</m:t>
              </m:r>
            </m:sub>
          </m:sSub>
          <m:r>
            <m:t>  </m:t>
          </m:r>
          <m:r>
            <m:rPr>
              <m:sty m:val="p"/>
            </m:rPr>
            <m:t>(</m:t>
          </m:r>
          <m:r>
            <m:t>6</m:t>
          </m:r>
          <m:r>
            <m:rPr>
              <m:sty m:val="p"/>
            </m:rPr>
            <m:t>)</m:t>
          </m:r>
        </m:oMath>
      </m:oMathPara>
      <w:bookmarkEnd w:id="308"/>
    </w:p>
    <w:p>
      <w:pPr>
        <w:pStyle w:val="FirstParagraph"/>
      </w:pPr>
      <w:r>
        <w:t xml:space="preserve">Which can be expanded using (Eq. </w:t>
      </w:r>
      <w:hyperlink w:anchor="eq:sar-topographic-phase-removal-eq3">
        <w:r>
          <w:rPr>
            <w:rStyle w:val="Hyperlink"/>
          </w:rPr>
          <w:t xml:space="preserve">3</w:t>
        </w:r>
      </w:hyperlink>
      <w:r>
        <w:t xml:space="preserve">)</w:t>
      </w:r>
    </w:p>
    <w:p>
      <w:pPr>
        <w:pStyle w:val="Textkrper"/>
      </w:pPr>
      <w:bookmarkStart w:id="309" w:name="eq:sar-topographic-phase-removal-eq7"/>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7</m:t>
          </m:r>
          <m:r>
            <m:rPr>
              <m:sty m:val="p"/>
            </m:rPr>
            <m:t>)</m:t>
          </m:r>
        </m:oMath>
      </m:oMathPara>
      <w:bookmarkEnd w:id="309"/>
    </w:p>
    <w:p>
      <w:pPr>
        <w:pStyle w:val="FirstParagraph"/>
      </w:pPr>
      <w:bookmarkStart w:id="310" w:name="eq:sar-topographic-phase-removal-eq8"/>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SLC</m:t>
              </m:r>
              <m:r>
                <m:rPr>
                  <m:sty m:val="p"/>
                </m:rPr>
                <m:t>_</m:t>
              </m:r>
              <m:r>
                <m:t>2</m:t>
              </m:r>
            </m:sub>
          </m:sSub>
          <m:r>
            <m:rPr>
              <m:sty m:val="p"/>
            </m:rPr>
            <m:t>)</m:t>
          </m:r>
          <m:r>
            <m:rPr>
              <m:sty m:val="p"/>
            </m:rPr>
            <m:t>−</m:t>
          </m:r>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8</m:t>
          </m:r>
          <m:r>
            <m:rPr>
              <m:sty m:val="p"/>
            </m:rPr>
            <m:t>)</m:t>
          </m:r>
        </m:oMath>
      </m:oMathPara>
      <w:bookmarkEnd w:id="310"/>
    </w:p>
    <w:p>
      <w:pPr>
        <w:pStyle w:val="FirstParagraph"/>
      </w:pPr>
      <w:bookmarkStart w:id="311" w:name="eq:sar-topographic-phase-removal-eq9"/>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SLC</m:t>
              </m:r>
              <m:r>
                <m:rPr>
                  <m:sty m:val="p"/>
                </m:rPr>
                <m:t>_</m:t>
              </m:r>
              <m:r>
                <m:t>1</m:t>
              </m:r>
              <m:r>
                <m:rPr>
                  <m:sty m:val="p"/>
                </m:rPr>
                <m:t>−</m:t>
              </m:r>
              <m:r>
                <m:rPr>
                  <m:nor/>
                  <m:sty m:val="p"/>
                </m:rPr>
                <m:t>SLC</m:t>
              </m:r>
              <m:r>
                <m:rPr>
                  <m:sty m:val="p"/>
                </m:rPr>
                <m:t>_</m:t>
              </m:r>
              <m:r>
                <m:t>2</m:t>
              </m:r>
            </m:sub>
          </m:sSub>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9</m:t>
          </m:r>
          <m:r>
            <m:rPr>
              <m:sty m:val="p"/>
            </m:rPr>
            <m:t>)</m:t>
          </m:r>
        </m:oMath>
      </m:oMathPara>
      <w:bookmarkEnd w:id="311"/>
    </w:p>
    <w:p>
      <w:pPr>
        <w:pStyle w:val="FirstParagraph"/>
      </w:pPr>
      <w:r>
        <w:t xml:space="preserve">Where</w:t>
      </w:r>
      <w:r>
        <w:t xml:space="preserve"> </w:t>
      </w:r>
      <m:oMath>
        <m:r>
          <m:rPr>
            <m:sty m:val="p"/>
          </m:rPr>
          <m:t>Δ</m:t>
        </m:r>
        <m:sSub>
          <m:e>
            <m:r>
              <m:t>φ</m:t>
            </m:r>
          </m:e>
          <m:sub>
            <m:r>
              <m:rPr>
                <m:nor/>
                <m:sty m:val="p"/>
              </m:rPr>
              <m:t>SLC</m:t>
            </m:r>
            <m:r>
              <m:rPr>
                <m:sty m:val="p"/>
              </m:rPr>
              <m:t>_</m:t>
            </m:r>
            <m:r>
              <m:t>1</m:t>
            </m:r>
            <m:r>
              <m:rPr>
                <m:sty m:val="p"/>
              </m:rPr>
              <m:t>−</m:t>
            </m:r>
            <m:r>
              <m:rPr>
                <m:nor/>
                <m:sty m:val="p"/>
              </m:rPr>
              <m:t>SLC</m:t>
            </m:r>
            <m:r>
              <m:rPr>
                <m:sty m:val="p"/>
              </m:rPr>
              <m:t>_</m:t>
            </m:r>
            <m:r>
              <m:t>2</m:t>
            </m:r>
          </m:sub>
        </m:sSub>
      </m:oMath>
      <w:r>
        <w:t xml:space="preserve"> </w:t>
      </w:r>
      <w:r>
        <w:t xml:space="preserve">can be express as Eq. </w:t>
      </w:r>
      <w:hyperlink w:anchor="eq:sar-topographic-phase-removal-eq1">
        <w:r>
          <w:rPr>
            <w:rStyle w:val="Hyperlink"/>
          </w:rPr>
          <w:t xml:space="preserve">1</w:t>
        </w:r>
      </w:hyperlink>
      <w:r>
        <w:t xml:space="preserve">, which gives</w:t>
      </w:r>
    </w:p>
    <w:p>
      <w:pPr>
        <w:pStyle w:val="Textkrper"/>
      </w:pPr>
      <w:bookmarkStart w:id="312" w:name="eq:sar-topographic-phase-removal-eq10"/>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10</m:t>
          </m:r>
          <m:r>
            <m:rPr>
              <m:sty m:val="p"/>
            </m:rPr>
            <m:t>)</m:t>
          </m:r>
        </m:oMath>
      </m:oMathPara>
      <w:bookmarkEnd w:id="312"/>
    </w:p>
    <w:p>
      <w:pPr>
        <w:pStyle w:val="FirstParagraph"/>
      </w:pPr>
      <w:r>
        <w:t xml:space="preserve">Consequently, the differential phase of two CEOS-ARD products doesn’t contain a topographic phase and is already unwrapped (at least over stable areas). It is only function of the surface displacement and of the noise term. Depending on the reference DEM and the satellite orbital state vector accuracies, some residual topographic phase could be present. Atmospheric (item 2.15) and ionospheric (item 2.16) phase corrections could be performed during the production of CEOS-ARD products, which reduces the differential phase noise in an InSAR analysis.</w:t>
      </w:r>
    </w:p>
    <w:p>
      <w:pPr>
        <w:pStyle w:val="Textkrper"/>
      </w:pPr>
      <w:bookmarkStart w:id="313" w:name="eq:sar-topographic-phase-removal-eq11"/>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t>  </m:t>
          </m:r>
          <m:r>
            <m:rPr>
              <m:sty m:val="p"/>
            </m:rPr>
            <m:t>(</m:t>
          </m:r>
          <m:r>
            <m:t>11</m:t>
          </m:r>
          <m:r>
            <m:rPr>
              <m:sty m:val="p"/>
            </m:rPr>
            <m:t>)</m:t>
          </m:r>
        </m:oMath>
      </m:oMathPara>
      <w:bookmarkEnd w:id="313"/>
    </w:p>
    <w:bookmarkEnd w:id="314"/>
    <w:bookmarkStart w:id="321" w:name="sec:annex-sar-pol-covmat"/>
    <w:p>
      <w:pPr>
        <w:pStyle w:val="berschrift3"/>
      </w:pPr>
      <w:r>
        <w:t xml:space="preserve">Normalised Covariance Matrices (CovMat)</w:t>
      </w:r>
    </w:p>
    <w:p>
      <w:pPr>
        <w:pStyle w:val="FirstParagraph"/>
      </w:pPr>
      <w:r>
        <w:t xml:space="preserve">In order to preserve the inter-channel polarimetric phase and thus the full information content of coherent dual-pol and fully polarimetric data, the covariance matrix is proposed as the data storage format. Covariance matrices are generated from the complex cross product of polarimetric channels, as shown in Eq. </w:t>
      </w:r>
      <w:hyperlink w:anchor="eq:sar-pol-covmat-eq1">
        <w:r>
          <w:rPr>
            <w:rStyle w:val="Hyperlink"/>
          </w:rPr>
          <w:t xml:space="preserve">12</w:t>
        </w:r>
      </w:hyperlink>
      <w:r>
        <w:t xml:space="preserve"> </w:t>
      </w:r>
      <w:r>
        <w:t xml:space="preserve">for fully polarimetric data (C3) and in Eq. </w:t>
      </w:r>
      <w:hyperlink w:anchor="eq:sar-pol-covmat-eq3">
        <w:r>
          <w:rPr>
            <w:rStyle w:val="Hyperlink"/>
          </w:rPr>
          <w:t xml:space="preserve">14</w:t>
        </w:r>
      </w:hyperlink>
      <w:r>
        <w:t xml:space="preserve"> </w:t>
      </w:r>
      <w:r>
        <w:t xml:space="preserve">for dual polarization data (C2). Since these matrices are complex symmetrical, only the upper diagonal elements (bold elements) need to be stored in the ARD database.</w:t>
      </w:r>
    </w:p>
    <w:p>
      <w:pPr>
        <w:pStyle w:val="Textkrper"/>
      </w:pPr>
      <w:r>
        <w:rPr>
          <w:b/>
          <w:bCs/>
        </w:rPr>
        <w:t xml:space="preserve">Fully polarimetric</w:t>
      </w:r>
    </w:p>
    <w:p>
      <w:pPr>
        <w:pStyle w:val="Textkrper"/>
      </w:pPr>
      <w:bookmarkStart w:id="315" w:name="eq:sar-pol-covmat-eq1"/>
      <m:oMathPara>
        <m:oMathParaPr>
          <m:jc m:val="center"/>
        </m:oMathParaPr>
        <m:oMath>
          <m:r>
            <m:t>C</m:t>
          </m:r>
          <m:r>
            <m:t>3</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rPr>
                        <m:sty m:val="b"/>
                      </m:rPr>
                      <m:t>H</m:t>
                    </m:r>
                    <m:r>
                      <m:rPr>
                        <m:sty m:val="b"/>
                      </m:rPr>
                      <m:t>H</m:t>
                    </m:r>
                    <m:sSup>
                      <m:e>
                        <m:r>
                          <m:rPr>
                            <m:sty m:val="p"/>
                          </m:rPr>
                          <m:t>|</m:t>
                        </m:r>
                      </m:e>
                      <m:sup>
                        <m:r>
                          <m:t>2</m:t>
                        </m:r>
                      </m:sup>
                    </m:sSup>
                  </m:e>
                  <m:e>
                    <m:rad>
                      <m:radPr>
                        <m:degHide m:val="on"/>
                      </m:radPr>
                      <m:deg/>
                      <m:e>
                        <m:r>
                          <m:t>2</m:t>
                        </m:r>
                      </m:e>
                    </m:rad>
                    <m:r>
                      <m:rPr>
                        <m:sty m:val="p"/>
                      </m:rPr>
                      <m:t>⋅</m:t>
                    </m:r>
                    <m:r>
                      <m:rPr>
                        <m:sty m:val="b"/>
                      </m:rPr>
                      <m:t>H</m:t>
                    </m:r>
                    <m:r>
                      <m:rPr>
                        <m:sty m:val="b"/>
                      </m:rPr>
                      <m:t>H</m:t>
                    </m:r>
                    <m:r>
                      <m:rPr>
                        <m:sty m:val="p"/>
                      </m:rPr>
                      <m:t>⋅</m:t>
                    </m:r>
                    <m:r>
                      <m:rPr>
                        <m:sty m:val="b"/>
                      </m:rPr>
                      <m:t>H</m:t>
                    </m:r>
                    <m:sSup>
                      <m:e>
                        <m:r>
                          <m:rPr>
                            <m:sty m:val="b"/>
                          </m:rPr>
                          <m:t>V</m:t>
                        </m:r>
                      </m:e>
                      <m:sup>
                        <m:r>
                          <m:rPr>
                            <m:sty m:val="p"/>
                          </m:rPr>
                          <m:t>*</m:t>
                        </m:r>
                      </m:sup>
                    </m:sSup>
                  </m:e>
                  <m:e>
                    <m:r>
                      <m:rPr>
                        <m:sty m:val="b"/>
                      </m:rPr>
                      <m:t>H</m:t>
                    </m:r>
                    <m:r>
                      <m:rPr>
                        <m:sty m:val="b"/>
                      </m:rPr>
                      <m:t>H</m:t>
                    </m:r>
                    <m:r>
                      <m:rPr>
                        <m:sty m:val="p"/>
                      </m:rPr>
                      <m:t>⋅</m:t>
                    </m:r>
                    <m:r>
                      <m:rPr>
                        <m:sty m:val="b"/>
                      </m:rPr>
                      <m:t>V</m:t>
                    </m:r>
                    <m:sSup>
                      <m:e>
                        <m:r>
                          <m:rPr>
                            <m:sty m:val="b"/>
                          </m:rPr>
                          <m:t>V</m:t>
                        </m:r>
                      </m:e>
                      <m:sup>
                        <m:r>
                          <m:rPr>
                            <m:sty m:val="p"/>
                          </m:rPr>
                          <m:t>*</m:t>
                        </m:r>
                      </m:sup>
                    </m:sSup>
                  </m:e>
                </m:mr>
                <m:mr>
                  <m:e>
                    <m:rad>
                      <m:radPr>
                        <m:degHide m:val="on"/>
                      </m:radPr>
                      <m:deg/>
                      <m:e>
                        <m:r>
                          <m:t>2</m:t>
                        </m:r>
                      </m:e>
                    </m:rad>
                    <m:r>
                      <m:rPr>
                        <m:sty m:val="p"/>
                      </m:rPr>
                      <m:t>⋅</m:t>
                    </m:r>
                    <m:r>
                      <m:t>H</m:t>
                    </m:r>
                    <m:r>
                      <m:t>V</m:t>
                    </m:r>
                    <m:r>
                      <m:rPr>
                        <m:sty m:val="p"/>
                      </m:rPr>
                      <m:t>⋅</m:t>
                    </m:r>
                    <m:r>
                      <m:t>H</m:t>
                    </m:r>
                    <m:sSup>
                      <m:e>
                        <m:r>
                          <m:t>H</m:t>
                        </m:r>
                      </m:e>
                      <m:sup>
                        <m:r>
                          <m:rPr>
                            <m:sty m:val="p"/>
                          </m:rPr>
                          <m:t>*</m:t>
                        </m:r>
                      </m:sup>
                    </m:sSup>
                  </m:e>
                  <m:e>
                    <m:r>
                      <m:t>2</m:t>
                    </m:r>
                    <m:r>
                      <m:rPr>
                        <m:sty m:val="p"/>
                      </m:rPr>
                      <m:t>⋅</m:t>
                    </m:r>
                    <m:r>
                      <m:rPr>
                        <m:sty m:val="p"/>
                      </m:rPr>
                      <m:t>|</m:t>
                    </m:r>
                    <m:r>
                      <m:rPr>
                        <m:sty m:val="b"/>
                      </m:rPr>
                      <m:t>H</m:t>
                    </m:r>
                    <m:r>
                      <m:rPr>
                        <m:sty m:val="b"/>
                      </m:rPr>
                      <m:t>V</m:t>
                    </m:r>
                    <m:sSup>
                      <m:e>
                        <m:r>
                          <m:rPr>
                            <m:sty m:val="p"/>
                          </m:rPr>
                          <m:t>|</m:t>
                        </m:r>
                      </m:e>
                      <m:sup>
                        <m:r>
                          <m:t>2</m:t>
                        </m:r>
                      </m:sup>
                    </m:sSup>
                  </m:e>
                  <m:e>
                    <m:rad>
                      <m:radPr>
                        <m:degHide m:val="on"/>
                      </m:radPr>
                      <m:deg/>
                      <m:e>
                        <m:r>
                          <m:t>2</m:t>
                        </m:r>
                      </m:e>
                    </m:rad>
                    <m:r>
                      <m:rPr>
                        <m:sty m:val="p"/>
                      </m:rPr>
                      <m:t>⋅</m:t>
                    </m:r>
                    <m:r>
                      <m:rPr>
                        <m:sty m:val="b"/>
                      </m:rPr>
                      <m:t>H</m:t>
                    </m:r>
                    <m:r>
                      <m:rPr>
                        <m:sty m:val="b"/>
                      </m:rPr>
                      <m:t>V</m:t>
                    </m:r>
                    <m:r>
                      <m:rPr>
                        <m:sty m:val="p"/>
                      </m:rPr>
                      <m:t>⋅</m:t>
                    </m:r>
                    <m:r>
                      <m:rPr>
                        <m:sty m:val="b"/>
                      </m:rPr>
                      <m:t>H</m:t>
                    </m:r>
                    <m:sSup>
                      <m:e>
                        <m:r>
                          <m:rPr>
                            <m:sty m:val="b"/>
                          </m:rPr>
                          <m:t>V</m:t>
                        </m:r>
                      </m:e>
                      <m:sup>
                        <m:r>
                          <m:rPr>
                            <m:sty m:val="p"/>
                          </m:rPr>
                          <m:t>*</m:t>
                        </m:r>
                      </m:sup>
                    </m:sSup>
                  </m:e>
                </m:mr>
                <m:mr>
                  <m:e>
                    <m:r>
                      <m:t>V</m:t>
                    </m:r>
                    <m:r>
                      <m:t>V</m:t>
                    </m:r>
                    <m:r>
                      <m:rPr>
                        <m:sty m:val="p"/>
                      </m:rPr>
                      <m:t>⋅</m:t>
                    </m:r>
                    <m:r>
                      <m:t>H</m:t>
                    </m:r>
                    <m:sSup>
                      <m:e>
                        <m:r>
                          <m:t>H</m:t>
                        </m:r>
                      </m:e>
                      <m:sup>
                        <m:r>
                          <m:rPr>
                            <m:sty m:val="p"/>
                          </m:rPr>
                          <m:t>*</m:t>
                        </m:r>
                      </m:sup>
                    </m:sSup>
                  </m:e>
                  <m:e>
                    <m:rad>
                      <m:radPr>
                        <m:degHide m:val="on"/>
                      </m:radPr>
                      <m:deg/>
                      <m:e>
                        <m:r>
                          <m:t>2</m:t>
                        </m:r>
                      </m:e>
                    </m:rad>
                    <m:r>
                      <m:rPr>
                        <m:sty m:val="p"/>
                      </m:rPr>
                      <m:t>⋅</m:t>
                    </m:r>
                    <m:r>
                      <m:t>V</m:t>
                    </m:r>
                    <m:r>
                      <m:t>V</m:t>
                    </m:r>
                    <m:r>
                      <m:rPr>
                        <m:sty m:val="p"/>
                      </m:rPr>
                      <m:t>⋅</m:t>
                    </m:r>
                    <m:r>
                      <m:t>H</m:t>
                    </m:r>
                    <m:sSup>
                      <m:e>
                        <m:r>
                          <m:t>V</m:t>
                        </m:r>
                      </m:e>
                      <m:sup>
                        <m:r>
                          <m:rPr>
                            <m:sty m:val="p"/>
                          </m:rPr>
                          <m:t>*</m:t>
                        </m:r>
                      </m:sup>
                    </m:sSup>
                  </m:e>
                  <m:e>
                    <m:r>
                      <m:rPr>
                        <m:sty m:val="p"/>
                      </m:rPr>
                      <m:t>|</m:t>
                    </m:r>
                    <m:r>
                      <m:rPr>
                        <m:sty m:val="b"/>
                      </m:rPr>
                      <m:t>V</m:t>
                    </m:r>
                    <m:r>
                      <m:rPr>
                        <m:sty m:val="b"/>
                      </m:rPr>
                      <m:t>V</m:t>
                    </m:r>
                    <m:sSup>
                      <m:e>
                        <m:r>
                          <m:rPr>
                            <m:sty m:val="p"/>
                          </m:rPr>
                          <m:t>|</m:t>
                        </m:r>
                      </m:e>
                      <m:sup>
                        <m:r>
                          <m:t>2</m:t>
                        </m:r>
                      </m:sup>
                    </m:sSup>
                  </m:e>
                </m:mr>
              </m:m>
            </m:e>
          </m:d>
          <m:r>
            <m:t>  </m:t>
          </m:r>
          <m:r>
            <m:rPr>
              <m:sty m:val="p"/>
            </m:rPr>
            <m:t>(</m:t>
          </m:r>
          <m:r>
            <m:t>12</m:t>
          </m:r>
          <m:r>
            <m:rPr>
              <m:sty m:val="p"/>
            </m:rPr>
            <m:t>)</m:t>
          </m:r>
        </m:oMath>
      </m:oMathPara>
      <w:bookmarkEnd w:id="315"/>
    </w:p>
    <w:p>
      <w:pPr>
        <w:pStyle w:val="FirstParagraph"/>
      </w:pPr>
      <w:r>
        <w:t xml:space="preserve">Where HV = VH, under the reciprocity assumption. | | and * mean respectively complex modulus and the complex conjugate.</w:t>
      </w:r>
    </w:p>
    <w:p>
      <w:pPr>
        <w:pStyle w:val="Textkrper"/>
      </w:pPr>
      <w:r>
        <w:rPr>
          <w:b/>
          <w:bCs/>
        </w:rPr>
        <w:t xml:space="preserve">Dual polarization</w:t>
      </w:r>
    </w:p>
    <w:p>
      <w:pPr>
        <w:pStyle w:val="Textkrper"/>
      </w:pPr>
      <w:bookmarkStart w:id="316" w:name="eq:sar-pol-covmat-eq2"/>
      <m:oMathPara>
        <m:oMathParaPr>
          <m:jc m:val="center"/>
        </m:oMathParaPr>
        <m:oMath>
          <m:r>
            <m:rPr>
              <m:nor/>
              <m:sty m:val="p"/>
            </m:rPr>
            <m:t>HH-HV:</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H</m:t>
                    </m:r>
                    <m:r>
                      <m:rPr>
                        <m:sty m:val="b"/>
                      </m:rPr>
                      <m:t>H</m:t>
                    </m:r>
                    <m:sSup>
                      <m:e>
                        <m:r>
                          <m:rPr>
                            <m:sty m:val="p"/>
                          </m:rPr>
                          <m:t>|</m:t>
                        </m:r>
                      </m:e>
                      <m:sup>
                        <m:r>
                          <m:t>2</m:t>
                        </m:r>
                      </m:sup>
                    </m:sSup>
                  </m:e>
                  <m:e>
                    <m:r>
                      <m:rPr>
                        <m:sty m:val="b"/>
                      </m:rPr>
                      <m:t>H</m:t>
                    </m:r>
                    <m:r>
                      <m:rPr>
                        <m:sty m:val="b"/>
                      </m:rPr>
                      <m:t>H</m:t>
                    </m:r>
                    <m:r>
                      <m:rPr>
                        <m:sty m:val="p"/>
                      </m:rPr>
                      <m:t>⋅</m:t>
                    </m:r>
                    <m:r>
                      <m:rPr>
                        <m:sty m:val="b"/>
                      </m:rPr>
                      <m:t>H</m:t>
                    </m:r>
                    <m:sSup>
                      <m:e>
                        <m:r>
                          <m:rPr>
                            <m:sty m:val="b"/>
                          </m:rPr>
                          <m:t>V</m:t>
                        </m:r>
                      </m:e>
                      <m:sup>
                        <m:r>
                          <m:rPr>
                            <m:sty m:val="p"/>
                          </m:rPr>
                          <m:t>*</m:t>
                        </m:r>
                      </m:sup>
                    </m:sSup>
                  </m:e>
                </m:mr>
                <m:mr>
                  <m:e>
                    <m:r>
                      <m:t>H</m:t>
                    </m:r>
                    <m:r>
                      <m:t>V</m:t>
                    </m:r>
                    <m:r>
                      <m:rPr>
                        <m:sty m:val="p"/>
                      </m:rPr>
                      <m:t>⋅</m:t>
                    </m:r>
                    <m:r>
                      <m:t>H</m:t>
                    </m:r>
                    <m:sSup>
                      <m:e>
                        <m:r>
                          <m:t>H</m:t>
                        </m:r>
                      </m:e>
                      <m:sup>
                        <m:r>
                          <m:rPr>
                            <m:sty m:val="p"/>
                          </m:rPr>
                          <m:t>*</m:t>
                        </m:r>
                      </m:sup>
                    </m:sSup>
                  </m:e>
                  <m:e>
                    <m:r>
                      <m:rPr>
                        <m:sty m:val="p"/>
                      </m:rPr>
                      <m:t>|</m:t>
                    </m:r>
                    <m:r>
                      <m:rPr>
                        <m:sty m:val="b"/>
                      </m:rPr>
                      <m:t>H</m:t>
                    </m:r>
                    <m:r>
                      <m:rPr>
                        <m:sty m:val="b"/>
                      </m:rPr>
                      <m:t>V</m:t>
                    </m:r>
                    <m:sSup>
                      <m:e>
                        <m:r>
                          <m:rPr>
                            <m:sty m:val="p"/>
                          </m:rPr>
                          <m:t>|</m:t>
                        </m:r>
                      </m:e>
                      <m:sup>
                        <m:r>
                          <m:t>2</m:t>
                        </m:r>
                      </m:sup>
                    </m:sSup>
                  </m:e>
                </m:mr>
              </m:m>
            </m:e>
          </m:d>
          <m:r>
            <m:t>  </m:t>
          </m:r>
          <m:r>
            <m:rPr>
              <m:sty m:val="p"/>
            </m:rPr>
            <m:t>(</m:t>
          </m:r>
          <m:r>
            <m:t>13</m:t>
          </m:r>
          <m:r>
            <m:rPr>
              <m:sty m:val="p"/>
            </m:rPr>
            <m:t>)</m:t>
          </m:r>
        </m:oMath>
      </m:oMathPara>
      <w:bookmarkEnd w:id="316"/>
    </w:p>
    <w:p>
      <w:pPr>
        <w:pStyle w:val="FirstParagraph"/>
      </w:pPr>
      <w:bookmarkStart w:id="317" w:name="eq:sar-pol-covmat-eq3"/>
      <m:oMathPara>
        <m:oMathParaPr>
          <m:jc m:val="center"/>
        </m:oMathParaPr>
        <m:oMath>
          <m:r>
            <m:rPr>
              <m:nor/>
              <m:sty m:val="p"/>
            </m:rPr>
            <m:t>VV-VH:</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V</m:t>
                    </m:r>
                    <m:r>
                      <m:rPr>
                        <m:sty m:val="b"/>
                      </m:rPr>
                      <m:t>H</m:t>
                    </m:r>
                    <m:sSup>
                      <m:e>
                        <m:r>
                          <m:rPr>
                            <m:sty m:val="p"/>
                          </m:rPr>
                          <m:t>|</m:t>
                        </m:r>
                      </m:e>
                      <m:sup>
                        <m:r>
                          <m:t>2</m:t>
                        </m:r>
                      </m:sup>
                    </m:sSup>
                  </m:e>
                  <m:e>
                    <m:r>
                      <m:rPr>
                        <m:sty m:val="b"/>
                      </m:rPr>
                      <m:t>V</m:t>
                    </m:r>
                    <m:r>
                      <m:rPr>
                        <m:sty m:val="b"/>
                      </m:rPr>
                      <m:t>H</m:t>
                    </m:r>
                    <m:r>
                      <m:rPr>
                        <m:sty m:val="p"/>
                      </m:rPr>
                      <m:t>⋅</m:t>
                    </m:r>
                    <m:r>
                      <m:rPr>
                        <m:sty m:val="b"/>
                      </m:rPr>
                      <m:t>V</m:t>
                    </m:r>
                    <m:sSup>
                      <m:e>
                        <m:r>
                          <m:rPr>
                            <m:sty m:val="b"/>
                          </m:rPr>
                          <m:t>H</m:t>
                        </m:r>
                      </m:e>
                      <m:sup>
                        <m:r>
                          <m:rPr>
                            <m:sty m:val="p"/>
                          </m:rPr>
                          <m:t>*</m:t>
                        </m:r>
                      </m:sup>
                    </m:sSup>
                  </m:e>
                </m:mr>
                <m:mr>
                  <m:e>
                    <m:r>
                      <m:t>V</m:t>
                    </m:r>
                    <m:r>
                      <m:t>H</m:t>
                    </m:r>
                    <m:r>
                      <m:rPr>
                        <m:sty m:val="p"/>
                      </m:rPr>
                      <m:t>⋅</m:t>
                    </m:r>
                    <m:r>
                      <m:t>V</m:t>
                    </m:r>
                    <m:sSup>
                      <m:e>
                        <m:r>
                          <m:t>H</m:t>
                        </m:r>
                      </m:e>
                      <m:sup>
                        <m:r>
                          <m:rPr>
                            <m:sty m:val="p"/>
                          </m:rPr>
                          <m:t>*</m:t>
                        </m:r>
                      </m:sup>
                    </m:sSup>
                  </m:e>
                  <m:e>
                    <m:r>
                      <m:rPr>
                        <m:sty m:val="p"/>
                      </m:rPr>
                      <m:t>|</m:t>
                    </m:r>
                    <m:r>
                      <m:rPr>
                        <m:sty m:val="b"/>
                      </m:rPr>
                      <m:t>V</m:t>
                    </m:r>
                    <m:r>
                      <m:rPr>
                        <m:sty m:val="b"/>
                      </m:rPr>
                      <m:t>V</m:t>
                    </m:r>
                    <m:sSup>
                      <m:e>
                        <m:r>
                          <m:rPr>
                            <m:sty m:val="p"/>
                          </m:rPr>
                          <m:t>|</m:t>
                        </m:r>
                      </m:e>
                      <m:sup>
                        <m:r>
                          <m:t>2</m:t>
                        </m:r>
                      </m:sup>
                    </m:sSup>
                  </m:e>
                </m:mr>
              </m:m>
            </m:e>
          </m:d>
          <m:r>
            <m:t>  </m:t>
          </m:r>
          <m:r>
            <m:rPr>
              <m:sty m:val="p"/>
            </m:rPr>
            <m:t>(</m:t>
          </m:r>
          <m:r>
            <m:t>14</m:t>
          </m:r>
          <m:r>
            <m:rPr>
              <m:sty m:val="p"/>
            </m:rPr>
            <m:t>)</m:t>
          </m:r>
        </m:oMath>
      </m:oMathPara>
      <w:bookmarkEnd w:id="317"/>
    </w:p>
    <w:p>
      <w:pPr>
        <w:pStyle w:val="FirstParagraph"/>
      </w:pPr>
      <w:bookmarkStart w:id="318" w:name="eq:eq:sar-pol-covmat-eq4"/>
      <m:oMathPara>
        <m:oMathParaPr>
          <m:jc m:val="center"/>
        </m:oMathParaPr>
        <m:oMath>
          <m:r>
            <m:rPr>
              <m:nor/>
              <m:sty m:val="p"/>
            </m:rPr>
            <m:t>CH-CV:</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C</m:t>
                    </m:r>
                    <m:r>
                      <m:rPr>
                        <m:sty m:val="b"/>
                      </m:rPr>
                      <m:t>H</m:t>
                    </m:r>
                    <m:sSup>
                      <m:e>
                        <m:r>
                          <m:rPr>
                            <m:sty m:val="p"/>
                          </m:rPr>
                          <m:t>|</m:t>
                        </m:r>
                      </m:e>
                      <m:sup>
                        <m:r>
                          <m:t>2</m:t>
                        </m:r>
                      </m:sup>
                    </m:sSup>
                  </m:e>
                  <m:e>
                    <m:r>
                      <m:rPr>
                        <m:sty m:val="b"/>
                      </m:rPr>
                      <m:t>C</m:t>
                    </m:r>
                    <m:r>
                      <m:rPr>
                        <m:sty m:val="b"/>
                      </m:rPr>
                      <m:t>H</m:t>
                    </m:r>
                    <m:r>
                      <m:rPr>
                        <m:sty m:val="p"/>
                      </m:rPr>
                      <m:t>⋅</m:t>
                    </m:r>
                    <m:r>
                      <m:rPr>
                        <m:sty m:val="b"/>
                      </m:rPr>
                      <m:t>C</m:t>
                    </m:r>
                    <m:sSup>
                      <m:e>
                        <m:r>
                          <m:rPr>
                            <m:sty m:val="b"/>
                          </m:rPr>
                          <m:t>V</m:t>
                        </m:r>
                      </m:e>
                      <m:sup>
                        <m:r>
                          <m:rPr>
                            <m:sty m:val="p"/>
                          </m:rPr>
                          <m:t>*</m:t>
                        </m:r>
                      </m:sup>
                    </m:sSup>
                  </m:e>
                </m:mr>
                <m:mr>
                  <m:e>
                    <m:r>
                      <m:t>C</m:t>
                    </m:r>
                    <m:r>
                      <m:t>V</m:t>
                    </m:r>
                    <m:r>
                      <m:rPr>
                        <m:sty m:val="p"/>
                      </m:rPr>
                      <m:t>⋅</m:t>
                    </m:r>
                    <m:r>
                      <m:t>C</m:t>
                    </m:r>
                    <m:sSup>
                      <m:e>
                        <m:r>
                          <m:t>H</m:t>
                        </m:r>
                      </m:e>
                      <m:sup>
                        <m:r>
                          <m:rPr>
                            <m:sty m:val="p"/>
                          </m:rPr>
                          <m:t>*</m:t>
                        </m:r>
                      </m:sup>
                    </m:sSup>
                  </m:e>
                  <m:e>
                    <m:r>
                      <m:rPr>
                        <m:sty m:val="p"/>
                      </m:rPr>
                      <m:t>|</m:t>
                    </m:r>
                    <m:r>
                      <m:rPr>
                        <m:sty m:val="b"/>
                      </m:rPr>
                      <m:t>C</m:t>
                    </m:r>
                    <m:r>
                      <m:rPr>
                        <m:sty m:val="b"/>
                      </m:rPr>
                      <m:t>V</m:t>
                    </m:r>
                    <m:sSup>
                      <m:e>
                        <m:r>
                          <m:rPr>
                            <m:sty m:val="p"/>
                          </m:rPr>
                          <m:t>|</m:t>
                        </m:r>
                      </m:e>
                      <m:sup>
                        <m:r>
                          <m:t>2</m:t>
                        </m:r>
                      </m:sup>
                    </m:sSup>
                  </m:e>
                </m:mr>
              </m:m>
            </m:e>
          </m:d>
          <m:r>
            <m:t>  </m:t>
          </m:r>
          <m:r>
            <m:rPr>
              <m:sty m:val="p"/>
            </m:rPr>
            <m:t>(</m:t>
          </m:r>
          <m:r>
            <m:t>15</m:t>
          </m:r>
          <m:r>
            <m:rPr>
              <m:sty m:val="p"/>
            </m:rPr>
            <m:t>)</m:t>
          </m:r>
        </m:oMath>
      </m:oMathPara>
      <w:bookmarkEnd w:id="318"/>
    </w:p>
    <w:p>
      <w:pPr>
        <w:pStyle w:val="FirstParagraph"/>
      </w:pPr>
      <w:r>
        <w:t xml:space="preserve">Where CH and CV refer to dual polarization transmitting a circular polarized signal. [CH, CV] can be replaced by [LH, LV] or [RH, RV] for left (L) or right (R) hand circular transmission respectively, although RCM will offer only right-hand circular transmission. The coherent HH-VV configuration available on TerraSAR-X could also be represented as C2 format.</w:t>
      </w:r>
    </w:p>
    <w:p>
      <w:pPr>
        <w:pStyle w:val="Textkrper"/>
      </w:pPr>
      <w:r>
        <w:t xml:space="preserve">Polarimetric decomposition methods like</w:t>
      </w:r>
      <w:r>
        <w:t xml:space="preserve"> </w:t>
      </w:r>
      <w:r>
        <w:t xml:space="preserve">(</w:t>
      </w:r>
      <w:hyperlink w:anchor="ref-yamaguchi2011">
        <w:r>
          <w:rPr>
            <w:rStyle w:val="Hyperlink"/>
          </w:rPr>
          <w:t xml:space="preserve">Yamaguchi et al. 2011</w:t>
        </w:r>
      </w:hyperlink>
      <w:r>
        <w:t xml:space="preserve">)</w:t>
      </w:r>
      <w:r>
        <w:t xml:space="preserve"> </w:t>
      </w:r>
      <w:r>
        <w:t xml:space="preserve">for fully polarimetric, or m-chi</w:t>
      </w:r>
      <w:r>
        <w:t xml:space="preserve"> </w:t>
      </w:r>
      <w:r>
        <w:t xml:space="preserve">(</w:t>
      </w:r>
      <w:hyperlink w:anchor="ref-raney2012">
        <w:r>
          <w:rPr>
            <w:rStyle w:val="Hyperlink"/>
          </w:rPr>
          <w:t xml:space="preserve">Raney et al. 2012</w:t>
        </w:r>
      </w:hyperlink>
      <w:r>
        <w:t xml:space="preserve">)</w:t>
      </w:r>
      <w:r>
        <w:t xml:space="preserve"> </w:t>
      </w:r>
      <w:r>
        <w:t xml:space="preserve">for compact polarimetric data, can be applied directly on averaged (speckle filtered) C3 and C2 matrices respectively. These decompositions enhance scattering information, bring it to a more comprehensible level to end-users, and raise the performance of thematic classification methodologies. For SAR products that were acquired with single polarization the use of the covariance matrix does not result in superfluous storage requirements, since only the matrix elements that are populated are retained and the diagonal matrix elements are the backscatter intensities. Thus, a single channel intensity product would yield only one matrix element and the storage needs would not change.</w:t>
      </w:r>
    </w:p>
    <w:p>
      <w:pPr>
        <w:pStyle w:val="Textkrper"/>
      </w:pPr>
      <w:r>
        <w:t xml:space="preserve">In order to ease the data structure and the metadata in between C3 and C2, Eq. </w:t>
      </w:r>
      <w:hyperlink w:anchor="eq:sar-pol-covmat-eq1">
        <w:r>
          <w:rPr>
            <w:rStyle w:val="Hyperlink"/>
          </w:rPr>
          <w:t xml:space="preserve">12</w:t>
        </w:r>
      </w:hyperlink>
      <w:r>
        <w:t xml:space="preserve"> </w:t>
      </w:r>
      <w:r>
        <w:t xml:space="preserve">should be redefined as Eq. </w:t>
      </w:r>
      <w:hyperlink w:anchor="eq:sar-pol-covmat-eq5">
        <w:r>
          <w:rPr>
            <w:rStyle w:val="Hyperlink"/>
          </w:rPr>
          <w:t xml:space="preserve">16</w:t>
        </w:r>
      </w:hyperlink>
      <w:r>
        <w:t xml:space="preserve">. Users will have to take care of this non-standard representation when applying their polarimetric analytic tools. “&lt; &gt;” means that ARD matrix elements are speckle filtered. Eq. </w:t>
      </w:r>
      <w:hyperlink w:anchor="eq:sar-pol-covmat-eq5">
        <w:r>
          <w:rPr>
            <w:rStyle w:val="Hyperlink"/>
          </w:rPr>
          <w:t xml:space="preserve">16</w:t>
        </w:r>
      </w:hyperlink>
      <w:r>
        <w:t xml:space="preserve"> </w:t>
      </w:r>
      <w:r>
        <w:t xml:space="preserve">is valid both for dual-linear and quad polarization.</w:t>
      </w:r>
    </w:p>
    <w:p>
      <w:pPr>
        <w:pStyle w:val="Textkrper"/>
      </w:pPr>
      <w:bookmarkStart w:id="319" w:name="eq:sar-pol-covmat-eq5"/>
      <m:oMathPara>
        <m:oMathParaPr>
          <m:jc m:val="center"/>
        </m:oMathParaPr>
        <m:oMath>
          <m:r>
            <m:rPr>
              <m:nor/>
              <m:sty m:val="p"/>
            </m:rPr>
            <m:t>C3 modified:</m:t>
          </m:r>
          <m:r>
            <m:t> </m:t>
          </m:r>
          <m:r>
            <m:t>C</m:t>
          </m:r>
          <m:sSub>
            <m:e>
              <m:r>
                <m:t>3</m:t>
              </m:r>
            </m:e>
            <m:sub>
              <m:r>
                <m:t>m</m:t>
              </m:r>
            </m:sub>
          </m:sSub>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rPr>
                        <m:sty m:val="p"/>
                      </m:rPr>
                      <m:t>⟨</m:t>
                    </m:r>
                    <m:r>
                      <m:rPr>
                        <m:sty m:val="b"/>
                      </m:rPr>
                      <m:t>H</m:t>
                    </m:r>
                    <m:r>
                      <m:rPr>
                        <m:sty m:val="b"/>
                      </m:rPr>
                      <m:t>H</m:t>
                    </m:r>
                    <m:sSup>
                      <m:e>
                        <m:r>
                          <m:rPr>
                            <m:sty m:val="p"/>
                          </m:rPr>
                          <m:t>|</m:t>
                        </m:r>
                      </m:e>
                      <m:sup>
                        <m:r>
                          <m:t>2</m:t>
                        </m:r>
                      </m:sup>
                    </m:sSup>
                    <m:r>
                      <m:rPr>
                        <m:sty m:val="p"/>
                      </m:rPr>
                      <m:t>⟩</m:t>
                    </m:r>
                  </m:e>
                  <m:e>
                    <m:r>
                      <m:rPr>
                        <m:sty m:val="p"/>
                      </m:rPr>
                      <m:t>⟨</m:t>
                    </m:r>
                    <m:r>
                      <m:rPr>
                        <m:sty m:val="b"/>
                      </m:rPr>
                      <m:t>H</m:t>
                    </m:r>
                    <m:r>
                      <m:rPr>
                        <m:sty m:val="b"/>
                      </m:rPr>
                      <m:t>H</m:t>
                    </m:r>
                    <m:r>
                      <m:rPr>
                        <m:sty m:val="p"/>
                      </m:rPr>
                      <m:t>⋅</m:t>
                    </m:r>
                    <m:r>
                      <m:rPr>
                        <m:sty m:val="b"/>
                      </m:rPr>
                      <m:t>H</m:t>
                    </m:r>
                    <m:sSup>
                      <m:e>
                        <m:r>
                          <m:rPr>
                            <m:sty m:val="b"/>
                          </m:rPr>
                          <m:t>V</m:t>
                        </m:r>
                      </m:e>
                      <m:sup>
                        <m:r>
                          <m:rPr>
                            <m:sty m:val="p"/>
                          </m:rPr>
                          <m:t>*</m:t>
                        </m:r>
                      </m:sup>
                    </m:sSup>
                    <m:r>
                      <m:rPr>
                        <m:sty m:val="p"/>
                      </m:rPr>
                      <m:t>⟩</m:t>
                    </m:r>
                  </m:e>
                  <m:e>
                    <m:r>
                      <m:rPr>
                        <m:sty m:val="p"/>
                      </m:rPr>
                      <m:t>⟨</m:t>
                    </m:r>
                    <m:r>
                      <m:rPr>
                        <m:sty m:val="b"/>
                      </m:rPr>
                      <m:t>H</m:t>
                    </m:r>
                    <m:r>
                      <m:rPr>
                        <m:sty m:val="b"/>
                      </m:rPr>
                      <m:t>H</m:t>
                    </m:r>
                    <m:r>
                      <m:rPr>
                        <m:sty m:val="p"/>
                      </m:rPr>
                      <m:t>⋅</m:t>
                    </m:r>
                    <m:r>
                      <m:rPr>
                        <m:sty m:val="b"/>
                      </m:rPr>
                      <m:t>V</m:t>
                    </m:r>
                    <m:sSup>
                      <m:e>
                        <m:r>
                          <m:rPr>
                            <m:sty m:val="b"/>
                          </m:rPr>
                          <m:t>V</m:t>
                        </m:r>
                      </m:e>
                      <m:sup>
                        <m:r>
                          <m:rPr>
                            <m:sty m:val="p"/>
                          </m:rPr>
                          <m:t>*</m:t>
                        </m:r>
                      </m:sup>
                    </m:sSup>
                    <m:r>
                      <m:rPr>
                        <m:sty m:val="p"/>
                      </m:rPr>
                      <m:t>⟩</m:t>
                    </m:r>
                  </m:e>
                </m:mr>
                <m:mr>
                  <m:e>
                    <m:r>
                      <m:rPr>
                        <m:sty m:val="p"/>
                      </m:rPr>
                      <m:t>⟨</m:t>
                    </m:r>
                    <m:r>
                      <m:t>H</m:t>
                    </m:r>
                    <m:r>
                      <m:t>V</m:t>
                    </m:r>
                    <m:r>
                      <m:rPr>
                        <m:sty m:val="p"/>
                      </m:rPr>
                      <m:t>⋅</m:t>
                    </m:r>
                    <m:r>
                      <m:t>H</m:t>
                    </m:r>
                    <m:sSup>
                      <m:e>
                        <m:r>
                          <m:t>H</m:t>
                        </m:r>
                      </m:e>
                      <m:sup>
                        <m:r>
                          <m:rPr>
                            <m:sty m:val="p"/>
                          </m:rPr>
                          <m:t>*</m:t>
                        </m:r>
                      </m:sup>
                    </m:sSup>
                    <m:r>
                      <m:rPr>
                        <m:sty m:val="p"/>
                      </m:rPr>
                      <m:t>⟩</m:t>
                    </m:r>
                  </m:e>
                  <m:e>
                    <m:r>
                      <m:rPr>
                        <m:sty m:val="p"/>
                      </m:rPr>
                      <m:t>⟨</m:t>
                    </m:r>
                    <m:r>
                      <m:rPr>
                        <m:sty m:val="p"/>
                      </m:rPr>
                      <m:t>|</m:t>
                    </m:r>
                    <m:r>
                      <m:rPr>
                        <m:sty m:val="b"/>
                      </m:rPr>
                      <m:t>H</m:t>
                    </m:r>
                    <m:r>
                      <m:rPr>
                        <m:sty m:val="b"/>
                      </m:rPr>
                      <m:t>V</m:t>
                    </m:r>
                    <m:sSup>
                      <m:e>
                        <m:r>
                          <m:rPr>
                            <m:sty m:val="p"/>
                          </m:rPr>
                          <m:t>|</m:t>
                        </m:r>
                      </m:e>
                      <m:sup>
                        <m:r>
                          <m:t>2</m:t>
                        </m:r>
                      </m:sup>
                    </m:sSup>
                    <m:r>
                      <m:rPr>
                        <m:sty m:val="p"/>
                      </m:rPr>
                      <m:t>⟩</m:t>
                    </m:r>
                  </m:e>
                  <m:e>
                    <m:r>
                      <m:rPr>
                        <m:sty m:val="p"/>
                      </m:rPr>
                      <m:t>⟨</m:t>
                    </m:r>
                    <m:r>
                      <m:rPr>
                        <m:sty m:val="b"/>
                      </m:rPr>
                      <m:t>H</m:t>
                    </m:r>
                    <m:r>
                      <m:rPr>
                        <m:sty m:val="b"/>
                      </m:rPr>
                      <m:t>V</m:t>
                    </m:r>
                    <m:r>
                      <m:rPr>
                        <m:sty m:val="p"/>
                      </m:rPr>
                      <m:t>⋅</m:t>
                    </m:r>
                    <m:r>
                      <m:rPr>
                        <m:sty m:val="b"/>
                      </m:rPr>
                      <m:t>V</m:t>
                    </m:r>
                    <m:sSup>
                      <m:e>
                        <m:r>
                          <m:rPr>
                            <m:sty m:val="b"/>
                          </m:rPr>
                          <m:t>V</m:t>
                        </m:r>
                      </m:e>
                      <m:sup>
                        <m:r>
                          <m:rPr>
                            <m:sty m:val="p"/>
                          </m:rPr>
                          <m:t>*</m:t>
                        </m:r>
                      </m:sup>
                    </m:sSup>
                    <m:r>
                      <m:rPr>
                        <m:sty m:val="p"/>
                      </m:rPr>
                      <m:t>⟩</m:t>
                    </m:r>
                  </m:e>
                </m:mr>
                <m:mr>
                  <m:e>
                    <m:r>
                      <m:rPr>
                        <m:sty m:val="p"/>
                      </m:rPr>
                      <m:t>⟨</m:t>
                    </m:r>
                    <m:r>
                      <m:t>V</m:t>
                    </m:r>
                    <m:r>
                      <m:t>V</m:t>
                    </m:r>
                    <m:r>
                      <m:rPr>
                        <m:sty m:val="p"/>
                      </m:rPr>
                      <m:t>⋅</m:t>
                    </m:r>
                    <m:r>
                      <m:t>H</m:t>
                    </m:r>
                    <m:sSup>
                      <m:e>
                        <m:r>
                          <m:t>H</m:t>
                        </m:r>
                      </m:e>
                      <m:sup>
                        <m:r>
                          <m:rPr>
                            <m:sty m:val="p"/>
                          </m:rPr>
                          <m:t>*</m:t>
                        </m:r>
                      </m:sup>
                    </m:sSup>
                    <m:r>
                      <m:rPr>
                        <m:sty m:val="p"/>
                      </m:rPr>
                      <m:t>⟩</m:t>
                    </m:r>
                  </m:e>
                  <m:e>
                    <m:r>
                      <m:rPr>
                        <m:sty m:val="p"/>
                      </m:rPr>
                      <m:t>⟨</m:t>
                    </m:r>
                    <m:r>
                      <m:t>V</m:t>
                    </m:r>
                    <m:r>
                      <m:t>V</m:t>
                    </m:r>
                    <m:r>
                      <m:rPr>
                        <m:sty m:val="p"/>
                      </m:rPr>
                      <m:t>⋅</m:t>
                    </m:r>
                    <m:r>
                      <m:t>H</m:t>
                    </m:r>
                    <m:sSup>
                      <m:e>
                        <m:r>
                          <m:t>V</m:t>
                        </m:r>
                      </m:e>
                      <m:sup>
                        <m:r>
                          <m:rPr>
                            <m:sty m:val="p"/>
                          </m:rPr>
                          <m:t>*</m:t>
                        </m:r>
                      </m:sup>
                    </m:sSup>
                    <m:r>
                      <m:rPr>
                        <m:sty m:val="p"/>
                      </m:rPr>
                      <m:t>⟩</m:t>
                    </m:r>
                  </m:e>
                  <m:e>
                    <m:r>
                      <m:rPr>
                        <m:sty m:val="p"/>
                      </m:rPr>
                      <m:t>⟨</m:t>
                    </m:r>
                    <m:r>
                      <m:rPr>
                        <m:sty m:val="p"/>
                      </m:rPr>
                      <m:t>|</m:t>
                    </m:r>
                    <m:r>
                      <m:rPr>
                        <m:sty m:val="b"/>
                      </m:rPr>
                      <m:t>V</m:t>
                    </m:r>
                    <m:r>
                      <m:rPr>
                        <m:sty m:val="b"/>
                      </m:rPr>
                      <m:t>V</m:t>
                    </m:r>
                    <m:sSup>
                      <m:e>
                        <m:r>
                          <m:rPr>
                            <m:sty m:val="p"/>
                          </m:rPr>
                          <m:t>|</m:t>
                        </m:r>
                      </m:e>
                      <m:sup>
                        <m:r>
                          <m:t>2</m:t>
                        </m:r>
                      </m:sup>
                    </m:sSup>
                    <m:r>
                      <m:rPr>
                        <m:sty m:val="p"/>
                      </m:rPr>
                      <m:t>⟩</m:t>
                    </m:r>
                  </m:e>
                </m:mr>
              </m:m>
            </m:e>
          </m:d>
          <m:r>
            <m:t>  </m:t>
          </m:r>
          <m:r>
            <m:rPr>
              <m:sty m:val="p"/>
            </m:rPr>
            <m:t>(</m:t>
          </m:r>
          <m:r>
            <m:t>16</m:t>
          </m:r>
          <m:r>
            <m:rPr>
              <m:sty m:val="p"/>
            </m:rPr>
            <m:t>)</m:t>
          </m:r>
        </m:oMath>
      </m:oMathPara>
      <w:bookmarkEnd w:id="319"/>
    </w:p>
    <w:p>
      <w:pPr>
        <w:pStyle w:val="FirstParagraph"/>
      </w:pPr>
      <w:r>
        <w:t xml:space="preserve">Furthermore, for compact polarimetric data, it is recommended to store them, by simple transformation, under the circular-circular basis, since RR and RL polarizations (Eq. </w:t>
      </w:r>
      <w:hyperlink w:anchor="eq:sar-pol-covmat-eq6">
        <w:r>
          <w:rPr>
            <w:rStyle w:val="Hyperlink"/>
          </w:rPr>
          <w:t xml:space="preserve">17</w:t>
        </w:r>
      </w:hyperlink>
      <w:r>
        <w:t xml:space="preserve">) permit faster and more intuitive RGB visualizations (R=RR, G=RR/(RR+RL), B= RL).</w:t>
      </w:r>
    </w:p>
    <w:p>
      <w:pPr>
        <w:pStyle w:val="Textkrper"/>
      </w:pPr>
      <w:bookmarkStart w:id="320" w:name="eq:sar-pol-covmat-eq6"/>
      <m:oMathPara>
        <m:oMathParaPr>
          <m:jc m:val="center"/>
        </m:oMathParaPr>
        <m:oMath>
          <m:r>
            <m:rPr>
              <m:nor/>
              <m:sty m:val="p"/>
            </m:rPr>
            <m:t>CH-CV (C2 circular):</m:t>
          </m:r>
          <m:r>
            <m:t> </m:t>
          </m:r>
          <m:r>
            <m:t>C</m:t>
          </m:r>
          <m:sSub>
            <m:e>
              <m:r>
                <m:t>2</m:t>
              </m:r>
            </m:e>
            <m:sub>
              <m:r>
                <m:t>c</m:t>
              </m:r>
            </m:sub>
          </m:sSub>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p"/>
                      </m:rPr>
                      <m:t>|</m:t>
                    </m:r>
                    <m:r>
                      <m:rPr>
                        <m:sty m:val="b"/>
                      </m:rPr>
                      <m:t>R</m:t>
                    </m:r>
                    <m:r>
                      <m:rPr>
                        <m:sty m:val="b"/>
                      </m:rPr>
                      <m:t>R</m:t>
                    </m:r>
                    <m:sSup>
                      <m:e>
                        <m:r>
                          <m:rPr>
                            <m:sty m:val="p"/>
                          </m:rPr>
                          <m:t>|</m:t>
                        </m:r>
                      </m:e>
                      <m:sup>
                        <m:r>
                          <m:t>2</m:t>
                        </m:r>
                      </m:sup>
                    </m:sSup>
                    <m:r>
                      <m:rPr>
                        <m:sty m:val="p"/>
                      </m:rPr>
                      <m:t>⟩</m:t>
                    </m:r>
                  </m:e>
                  <m:e>
                    <m:r>
                      <m:rPr>
                        <m:sty m:val="p"/>
                      </m:rPr>
                      <m:t>⟨</m:t>
                    </m:r>
                    <m:r>
                      <m:rPr>
                        <m:sty m:val="b"/>
                      </m:rPr>
                      <m:t>R</m:t>
                    </m:r>
                    <m:r>
                      <m:rPr>
                        <m:sty m:val="b"/>
                      </m:rPr>
                      <m:t>R</m:t>
                    </m:r>
                    <m:r>
                      <m:rPr>
                        <m:sty m:val="p"/>
                      </m:rPr>
                      <m:t>⋅</m:t>
                    </m:r>
                    <m:r>
                      <m:rPr>
                        <m:sty m:val="b"/>
                      </m:rPr>
                      <m:t>R</m:t>
                    </m:r>
                    <m:sSup>
                      <m:e>
                        <m:r>
                          <m:rPr>
                            <m:sty m:val="b"/>
                          </m:rPr>
                          <m:t>¬</m:t>
                        </m:r>
                      </m:e>
                      <m:sup>
                        <m:r>
                          <m:rPr>
                            <m:sty m:val="p"/>
                          </m:rPr>
                          <m:t>*</m:t>
                        </m:r>
                      </m:sup>
                    </m:sSup>
                    <m:r>
                      <m:rPr>
                        <m:sty m:val="p"/>
                      </m:rPr>
                      <m:t>⟩</m:t>
                    </m:r>
                  </m:e>
                </m:mr>
                <m:mr>
                  <m:e>
                    <m:r>
                      <m:rPr>
                        <m:sty m:val="p"/>
                      </m:rPr>
                      <m:t>⟨</m:t>
                    </m:r>
                    <m:r>
                      <m:t>R</m:t>
                    </m:r>
                    <m:r>
                      <m:t>L</m:t>
                    </m:r>
                    <m:r>
                      <m:rPr>
                        <m:sty m:val="p"/>
                      </m:rPr>
                      <m:t>⋅</m:t>
                    </m:r>
                    <m:r>
                      <m:t>R</m:t>
                    </m:r>
                    <m:sSup>
                      <m:e>
                        <m:r>
                          <m:t>R</m:t>
                        </m:r>
                      </m:e>
                      <m:sup>
                        <m:r>
                          <m:rPr>
                            <m:sty m:val="p"/>
                          </m:rPr>
                          <m:t>*</m:t>
                        </m:r>
                      </m:sup>
                    </m:sSup>
                    <m:r>
                      <m:rPr>
                        <m:sty m:val="p"/>
                      </m:rPr>
                      <m:t>⟩</m:t>
                    </m:r>
                  </m:e>
                  <m:e>
                    <m:r>
                      <m:rPr>
                        <m:sty m:val="p"/>
                      </m:rPr>
                      <m:t>⟨</m:t>
                    </m:r>
                    <m:r>
                      <m:rPr>
                        <m:sty m:val="p"/>
                      </m:rPr>
                      <m:t>|</m:t>
                    </m:r>
                    <m:r>
                      <m:rPr>
                        <m:sty m:val="b"/>
                      </m:rPr>
                      <m:t>R</m:t>
                    </m:r>
                    <m:r>
                      <m:rPr>
                        <m:sty m:val="b"/>
                      </m:rPr>
                      <m:t>L</m:t>
                    </m:r>
                    <m:sSup>
                      <m:e>
                        <m:r>
                          <m:rPr>
                            <m:sty m:val="p"/>
                          </m:rPr>
                          <m:t>|</m:t>
                        </m:r>
                      </m:e>
                      <m:sup>
                        <m:r>
                          <m:t>2</m:t>
                        </m:r>
                      </m:sup>
                    </m:sSup>
                    <m:r>
                      <m:rPr>
                        <m:sty m:val="p"/>
                      </m:rPr>
                      <m:t>⟩</m:t>
                    </m:r>
                  </m:e>
                </m:mr>
              </m:m>
            </m:e>
          </m:d>
          <m:r>
            <m:t>  </m:t>
          </m:r>
          <m:r>
            <m:rPr>
              <m:sty m:val="p"/>
            </m:rPr>
            <m:t>(</m:t>
          </m:r>
          <m:r>
            <m:t>17</m:t>
          </m:r>
          <m:r>
            <m:rPr>
              <m:sty m:val="p"/>
            </m:rPr>
            <m:t>)</m:t>
          </m:r>
        </m:oMath>
      </m:oMathPara>
      <w:bookmarkEnd w:id="320"/>
    </w:p>
    <w:bookmarkEnd w:id="321"/>
    <w:bookmarkStart w:id="353" w:name="sec:annex-sar-gslc-example"/>
    <w:p>
      <w:pPr>
        <w:pStyle w:val="berschrift3"/>
      </w:pPr>
      <w:r>
        <w:t xml:space="preserve">Geocoded Single-Look Complex example</w:t>
      </w:r>
    </w:p>
    <w:p>
      <w:pPr>
        <w:pStyle w:val="FirstParagraph"/>
      </w:pPr>
      <w:r>
        <w:t xml:space="preserve">In contrast to basic NRB and</w:t>
      </w:r>
      <w:r>
        <w:t xml:space="preserve"> </w:t>
      </w:r>
      <w:r>
        <w:rPr>
          <w:b/>
          <w:bCs/>
        </w:rPr>
        <w:t xml:space="preserve">POL products</w:t>
      </w:r>
      <w:r>
        <w:t xml:space="preserve">, CEOS-ARD Geocoded SLC GSLC products are kept close to the native resolution in complex data format for which local topographic InSAR phases, relative to a reference orbit</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have been removed. Having a volume of GSLC products acquired over repeat cycles, already radiometric and phase terrain corrected and geocoded (Figures </w:t>
      </w:r>
      <w:hyperlink w:anchor="fig:sar-gslc-example-fig1a">
        <w:r>
          <w:rPr>
            <w:rStyle w:val="Hyperlink"/>
          </w:rPr>
          <w:t xml:space="preserve">1</w:t>
        </w:r>
      </w:hyperlink>
      <w:r>
        <w:t xml:space="preserve">,</w:t>
      </w:r>
      <w:r>
        <w:t xml:space="preserve"> </w:t>
      </w:r>
      <w:hyperlink w:anchor="fig:sar-gslc-example-fig1b">
        <w:r>
          <w:rPr>
            <w:rStyle w:val="Hyperlink"/>
          </w:rPr>
          <w:t xml:space="preserve">2</w:t>
        </w:r>
      </w:hyperlink>
      <w:r>
        <w:t xml:space="preserve">), allows user-friendly production of a first iteration of the InSAR coherence (Eq. </w:t>
      </w:r>
      <w:hyperlink w:anchor="eq:sar-gslc-example-eq1">
        <w:r>
          <w:rPr>
            <w:rStyle w:val="Hyperlink"/>
          </w:rPr>
          <w:t xml:space="preserve">18</w:t>
        </w:r>
      </w:hyperlink>
      <w:r>
        <w:t xml:space="preserve">, Figure </w:t>
      </w:r>
      <w:hyperlink w:anchor="fig:sar-gslc-example-fig1c">
        <w:r>
          <w:rPr>
            <w:rStyle w:val="Hyperlink"/>
          </w:rPr>
          <w:t xml:space="preserve">3</w:t>
        </w:r>
      </w:hyperlink>
      <w:r>
        <w:t xml:space="preserve">) and differential phases (Eq. </w:t>
      </w:r>
      <w:hyperlink w:anchor="eq:sar-gslc-example-eq2">
        <w:r>
          <w:rPr>
            <w:rStyle w:val="Hyperlink"/>
          </w:rPr>
          <w:t xml:space="preserve">19</w:t>
        </w:r>
      </w:hyperlink>
      <w:r>
        <w:t xml:space="preserve">, Figure </w:t>
      </w:r>
      <w:hyperlink w:anchor="fig:sar-gslc-example-fig1d">
        <w:r>
          <w:rPr>
            <w:rStyle w:val="Hyperlink"/>
          </w:rPr>
          <w:t xml:space="preserve">4</w:t>
        </w:r>
      </w:hyperlink>
      <w:r>
        <w:t xml:space="preserve">) in between GSLC pairs, simply by applying local averaging window over the product of a GSLC product (GSLC1) with the complex conjugate of a second GSLC (GSLC2) divided by their local averaged intensities. These intermediate files could be used for coherent change detection analysis and surface displacement monitoring.</w:t>
      </w:r>
    </w:p>
    <w:p>
      <w:pPr>
        <w:pStyle w:val="Textkrper"/>
      </w:pPr>
      <w:bookmarkStart w:id="322" w:name="eq:sar-gslc-example-eq1"/>
      <m:oMathPara>
        <m:oMathParaPr>
          <m:jc m:val="center"/>
        </m:oMathParaPr>
        <m:oMath>
          <m:r>
            <m:rPr>
              <m:nor/>
              <m:sty m:val="p"/>
            </m:rPr>
            <m:t>Complex coherence:</m:t>
          </m:r>
          <m:r>
            <m:t> </m:t>
          </m:r>
          <m:r>
            <m:t>ρ</m:t>
          </m:r>
          <m:r>
            <m:rPr>
              <m:sty m:val="p"/>
            </m:rPr>
            <m:t>=</m:t>
          </m:r>
          <m:f>
            <m:fPr>
              <m:type m:val="bar"/>
            </m:fPr>
            <m:num>
              <m:r>
                <m:rPr>
                  <m:sty m:val="p"/>
                </m:rPr>
                <m:t>∑</m:t>
              </m:r>
              <m:r>
                <m:rPr>
                  <m:sty m:val="p"/>
                </m:rPr>
                <m:t>[</m:t>
              </m:r>
              <m:r>
                <m:t>G</m:t>
              </m:r>
              <m:r>
                <m:t>S</m:t>
              </m:r>
              <m:r>
                <m:t>L</m:t>
              </m:r>
              <m:sSub>
                <m:e>
                  <m:r>
                    <m:t>C</m:t>
                  </m:r>
                </m:e>
                <m:sub>
                  <m:r>
                    <m:t>1</m:t>
                  </m:r>
                </m:sub>
              </m:sSub>
              <m:r>
                <m:rPr>
                  <m:sty m:val="p"/>
                </m:rPr>
                <m:t>*</m:t>
              </m:r>
              <m:r>
                <m:t>c</m:t>
              </m:r>
              <m:r>
                <m:t>o</m:t>
              </m:r>
              <m:r>
                <m:t>n</m:t>
              </m:r>
              <m:r>
                <m:t>j</m:t>
              </m:r>
              <m:r>
                <m:rPr>
                  <m:sty m:val="p"/>
                </m:rPr>
                <m:t>(</m:t>
              </m:r>
              <m:r>
                <m:t>G</m:t>
              </m:r>
              <m:r>
                <m:t>S</m:t>
              </m:r>
              <m:r>
                <m:t>L</m:t>
              </m:r>
              <m:sSub>
                <m:e>
                  <m:r>
                    <m:t>C</m:t>
                  </m:r>
                </m:e>
                <m:sub>
                  <m:r>
                    <m:t>2</m:t>
                  </m:r>
                </m:sub>
              </m:sSub>
              <m:r>
                <m:rPr>
                  <m:sty m:val="p"/>
                </m:rPr>
                <m:t>)</m:t>
              </m:r>
              <m:r>
                <m:rPr>
                  <m:sty m:val="p"/>
                </m:rPr>
                <m:t>]</m:t>
              </m:r>
            </m:num>
            <m:den>
              <m:rad>
                <m:radPr>
                  <m:degHide m:val="on"/>
                </m:radPr>
                <m:deg/>
                <m:e>
                  <m:r>
                    <m:rPr>
                      <m:sty m:val="p"/>
                    </m:rPr>
                    <m:t>∑</m:t>
                  </m:r>
                  <m:r>
                    <m:rPr>
                      <m:sty m:val="p"/>
                    </m:rPr>
                    <m:t>|</m:t>
                  </m:r>
                  <m:r>
                    <m:t>G</m:t>
                  </m:r>
                  <m:r>
                    <m:t>S</m:t>
                  </m:r>
                  <m:r>
                    <m:t>L</m:t>
                  </m:r>
                  <m:sSub>
                    <m:e>
                      <m:r>
                        <m:t>C</m:t>
                      </m:r>
                    </m:e>
                    <m:sub>
                      <m:r>
                        <m:t>1</m:t>
                      </m:r>
                    </m:sub>
                  </m:sSub>
                  <m:sSup>
                    <m:e>
                      <m:r>
                        <m:rPr>
                          <m:sty m:val="p"/>
                        </m:rPr>
                        <m:t>|</m:t>
                      </m:r>
                    </m:e>
                    <m:sup>
                      <m:r>
                        <m:t>2</m:t>
                      </m:r>
                    </m:sup>
                  </m:sSup>
                  <m:r>
                    <m:rPr>
                      <m:sty m:val="p"/>
                    </m:rPr>
                    <m:t>*</m:t>
                  </m:r>
                  <m:r>
                    <m:rPr>
                      <m:sty m:val="p"/>
                    </m:rPr>
                    <m:t>∑</m:t>
                  </m:r>
                  <m:r>
                    <m:rPr>
                      <m:sty m:val="p"/>
                    </m:rPr>
                    <m:t>|</m:t>
                  </m:r>
                  <m:r>
                    <m:t>G</m:t>
                  </m:r>
                  <m:r>
                    <m:t>S</m:t>
                  </m:r>
                  <m:r>
                    <m:t>L</m:t>
                  </m:r>
                  <m:sSub>
                    <m:e>
                      <m:r>
                        <m:t>C</m:t>
                      </m:r>
                    </m:e>
                    <m:sub>
                      <m:r>
                        <m:t>2</m:t>
                      </m:r>
                    </m:sub>
                  </m:sSub>
                  <m:sSup>
                    <m:e>
                      <m:r>
                        <m:rPr>
                          <m:sty m:val="p"/>
                        </m:rPr>
                        <m:t>|</m:t>
                      </m:r>
                    </m:e>
                    <m:sup>
                      <m:r>
                        <m:t>2</m:t>
                      </m:r>
                    </m:sup>
                  </m:sSup>
                </m:e>
              </m:rad>
            </m:den>
          </m:f>
          <m:r>
            <m:t>  </m:t>
          </m:r>
          <m:r>
            <m:rPr>
              <m:sty m:val="p"/>
            </m:rPr>
            <m:t>(</m:t>
          </m:r>
          <m:r>
            <m:t>18</m:t>
          </m:r>
          <m:r>
            <m:rPr>
              <m:sty m:val="p"/>
            </m:rPr>
            <m:t>)</m:t>
          </m:r>
        </m:oMath>
      </m:oMathPara>
      <w:bookmarkEnd w:id="322"/>
    </w:p>
    <w:p>
      <w:pPr>
        <w:pStyle w:val="FirstParagraph"/>
      </w:pPr>
      <w:r>
        <w:t xml:space="preserve">The InSAR differential phase (Eq. </w:t>
      </w:r>
      <w:hyperlink w:anchor="eq:sar-gslc-example-eq2">
        <w:r>
          <w:rPr>
            <w:rStyle w:val="Hyperlink"/>
          </w:rPr>
          <w:t xml:space="preserve">19</w:t>
        </w:r>
      </w:hyperlink>
      <w:r>
        <w:t xml:space="preserve">) is the argument of the complex coherence estimated with Eq. </w:t>
      </w:r>
      <w:hyperlink w:anchor="eq:sar-gslc-example-eq1">
        <w:r>
          <w:rPr>
            <w:rStyle w:val="Hyperlink"/>
          </w:rPr>
          <w:t xml:space="preserve">18</w:t>
        </w:r>
      </w:hyperlink>
      <w:r>
        <w:t xml:space="preserve">.</w:t>
      </w:r>
    </w:p>
    <w:p>
      <w:pPr>
        <w:pStyle w:val="Textkrper"/>
      </w:pPr>
      <w:bookmarkStart w:id="323" w:name="eq:sar-gslc-example-eq2"/>
      <m:oMathPara>
        <m:oMathParaPr>
          <m:jc m:val="center"/>
        </m:oMathParaPr>
        <m:oMath>
          <m:r>
            <m:rPr>
              <m:nor/>
              <m:sty m:val="p"/>
            </m:rPr>
            <m:t>InSAR differential phase:</m:t>
          </m:r>
          <m:r>
            <m:t> </m:t>
          </m:r>
          <m:r>
            <m:t>φ</m:t>
          </m:r>
          <m:r>
            <m:rPr>
              <m:sty m:val="p"/>
            </m:rPr>
            <m:t>=</m:t>
          </m:r>
          <m:r>
            <m:rPr>
              <m:sty m:val="p"/>
            </m:rPr>
            <m:t>arg</m:t>
          </m:r>
          <m:r>
            <m:rPr>
              <m:sty m:val="p"/>
            </m:rPr>
            <m:t>(</m:t>
          </m:r>
          <m:r>
            <m:t>ρ</m:t>
          </m:r>
          <m:r>
            <m:rPr>
              <m:sty m:val="p"/>
            </m:rPr>
            <m:t>)</m:t>
          </m:r>
          <m:r>
            <m:t>  </m:t>
          </m:r>
          <m:r>
            <m:rPr>
              <m:sty m:val="p"/>
            </m:rPr>
            <m:t>(</m:t>
          </m:r>
          <m:r>
            <m:t>19</m:t>
          </m:r>
          <m:r>
            <m:rPr>
              <m:sty m:val="p"/>
            </m:rPr>
            <m:t>)</m:t>
          </m:r>
        </m:oMath>
      </m:oMathPara>
      <w:bookmarkEnd w:id="323"/>
    </w:p>
    <w:p>
      <w:pPr>
        <w:pStyle w:val="FirstParagraph"/>
      </w:pPr>
      <w:r>
        <w:t xml:space="preserve">Some advanced NRB or POL products could include per-pixel “Flattened Phase” data. This “Flattened Phase” enables the possibility to perform InSAR analysis as with two GSLC products. As for example, from two different NRB products (NRB1) and (NRB2), acquired over repeat cycles (i.e., on the same relative orbit), containing</w:t>
      </w:r>
      <w:r>
        <w:t xml:space="preserve"> </w:t>
      </w:r>
      <m:oMath>
        <m:sSubSup>
          <m:e>
            <m:r>
              <m:t>γ</m:t>
            </m:r>
          </m:e>
          <m:sub>
            <m:r>
              <m:t>T</m:t>
            </m:r>
          </m:sub>
          <m:sup>
            <m:r>
              <m:t>0</m:t>
            </m:r>
          </m:sup>
        </m:sSubSup>
      </m:oMath>
      <w:r>
        <w:t xml:space="preserve"> </w:t>
      </w:r>
      <w:r>
        <w:t xml:space="preserve">and their corresponding “Flattened Phase” (FPh1) and (FPh2) per-pixel data, the complex InSAR coherence (Eq. </w:t>
      </w:r>
      <w:hyperlink w:anchor="eq:sar-gslc-example-eq3">
        <w:r>
          <w:rPr>
            <w:rStyle w:val="Hyperlink"/>
          </w:rPr>
          <w:t xml:space="preserve">20</w:t>
        </w:r>
      </w:hyperlink>
      <w:r>
        <w:t xml:space="preserve">) can be estimated in the similar manner as Eq. </w:t>
      </w:r>
      <w:hyperlink w:anchor="eq:sar-gslc-example-eq1">
        <w:r>
          <w:rPr>
            <w:rStyle w:val="Hyperlink"/>
          </w:rPr>
          <w:t xml:space="preserve">18</w:t>
        </w:r>
      </w:hyperlink>
      <w:r>
        <w:t xml:space="preserve"> </w:t>
      </w:r>
      <w:r>
        <w:t xml:space="preserve">for GSLC products.</w:t>
      </w:r>
    </w:p>
    <w:p>
      <w:pPr>
        <w:pStyle w:val="Textkrper"/>
      </w:pPr>
      <w:bookmarkStart w:id="324" w:name="eq:sar-gslc-example-eq3"/>
      <m:oMathPara>
        <m:oMathParaPr>
          <m:jc m:val="center"/>
        </m:oMathParaPr>
        <m:oMath>
          <m:r>
            <m:rPr>
              <m:nor/>
              <m:sty m:val="p"/>
            </m:rPr>
            <m:t>Complex coherence:</m:t>
          </m:r>
          <m:r>
            <m:t> </m:t>
          </m:r>
          <m:sSub>
            <m:e>
              <m:r>
                <m:t>ρ</m:t>
              </m:r>
            </m:e>
            <m:sub>
              <m:r>
                <m:t>N</m:t>
              </m:r>
              <m:r>
                <m:t>R</m:t>
              </m:r>
              <m:r>
                <m:t>B</m:t>
              </m:r>
            </m:sub>
          </m:sSub>
          <m:r>
            <m:rPr>
              <m:sty m:val="p"/>
            </m:rPr>
            <m:t>=</m:t>
          </m:r>
          <m:f>
            <m:fPr>
              <m:type m:val="bar"/>
            </m:fPr>
            <m:num>
              <m:r>
                <m:rPr>
                  <m:sty m:val="p"/>
                </m:rPr>
                <m:t>∑</m:t>
              </m:r>
              <m:r>
                <m:rPr>
                  <m:sty m:val="p"/>
                </m:rPr>
                <m:t>[</m:t>
              </m:r>
              <m:r>
                <m:rPr>
                  <m:sty m:val="p"/>
                </m:rPr>
                <m:t>(</m:t>
              </m:r>
              <m:rad>
                <m:radPr>
                  <m:degHide m:val="on"/>
                </m:radPr>
                <m:deg/>
                <m:e>
                  <m:r>
                    <m:t>N</m:t>
                  </m:r>
                  <m:r>
                    <m:t>R</m:t>
                  </m:r>
                  <m:sSub>
                    <m:e>
                      <m:r>
                        <m:t>B</m:t>
                      </m:r>
                    </m:e>
                    <m:sub>
                      <m:r>
                        <m:t>1</m:t>
                      </m:r>
                    </m:sub>
                  </m:sSub>
                </m:e>
              </m:rad>
              <m:r>
                <m:rPr>
                  <m:sty m:val="p"/>
                </m:rPr>
                <m:t>⋅</m:t>
              </m:r>
              <m:sSup>
                <m:e>
                  <m:r>
                    <m:t>e</m:t>
                  </m:r>
                </m:e>
                <m:sup>
                  <m:r>
                    <m:t>i</m:t>
                  </m:r>
                  <m:r>
                    <m:rPr>
                      <m:sty m:val="p"/>
                    </m:rPr>
                    <m:t>⋅</m:t>
                  </m:r>
                  <m:r>
                    <m:t>F</m:t>
                  </m:r>
                  <m:r>
                    <m:t>P</m:t>
                  </m:r>
                  <m:r>
                    <m:t>h</m:t>
                  </m:r>
                  <m:r>
                    <m:t>1</m:t>
                  </m:r>
                </m:sup>
              </m:sSup>
              <m:r>
                <m:rPr>
                  <m:sty m:val="p"/>
                </m:rPr>
                <m:t>)</m:t>
              </m:r>
              <m:r>
                <m:rPr>
                  <m:sty m:val="p"/>
                </m:rPr>
                <m:t>⋅</m:t>
              </m:r>
              <m:r>
                <m:t>c</m:t>
              </m:r>
              <m:r>
                <m:t>o</m:t>
              </m:r>
              <m:r>
                <m:t>n</m:t>
              </m:r>
              <m:r>
                <m:t>j</m:t>
              </m:r>
              <m:r>
                <m:rPr>
                  <m:sty m:val="p"/>
                </m:rPr>
                <m:t>(</m:t>
              </m:r>
              <m:rad>
                <m:radPr>
                  <m:degHide m:val="on"/>
                </m:radPr>
                <m:deg/>
                <m:e>
                  <m:r>
                    <m:t>N</m:t>
                  </m:r>
                  <m:r>
                    <m:t>R</m:t>
                  </m:r>
                  <m:sSub>
                    <m:e>
                      <m:r>
                        <m:t>B</m:t>
                      </m:r>
                    </m:e>
                    <m:sub>
                      <m:r>
                        <m:t>2</m:t>
                      </m:r>
                    </m:sub>
                  </m:sSub>
                </m:e>
              </m:rad>
              <m:r>
                <m:rPr>
                  <m:sty m:val="p"/>
                </m:rPr>
                <m:t>⋅</m:t>
              </m:r>
              <m:sSup>
                <m:e>
                  <m:r>
                    <m:t>e</m:t>
                  </m:r>
                </m:e>
                <m:sup>
                  <m:r>
                    <m:t>i</m:t>
                  </m:r>
                  <m:r>
                    <m:rPr>
                      <m:sty m:val="p"/>
                    </m:rPr>
                    <m:t>⋅</m:t>
                  </m:r>
                  <m:r>
                    <m:t>F</m:t>
                  </m:r>
                  <m:r>
                    <m:t>P</m:t>
                  </m:r>
                  <m:r>
                    <m:t>h</m:t>
                  </m:r>
                  <m:r>
                    <m:t>2</m:t>
                  </m:r>
                </m:sup>
              </m:sSup>
              <m:r>
                <m:rPr>
                  <m:sty m:val="p"/>
                </m:rPr>
                <m:t>)</m:t>
              </m:r>
              <m:r>
                <m:rPr>
                  <m:sty m:val="p"/>
                </m:rPr>
                <m:t>]</m:t>
              </m:r>
            </m:num>
            <m:den>
              <m:rad>
                <m:radPr>
                  <m:degHide m:val="on"/>
                </m:radPr>
                <m:deg/>
                <m:e>
                  <m:r>
                    <m:rPr>
                      <m:sty m:val="p"/>
                    </m:rPr>
                    <m:t>∑</m:t>
                  </m:r>
                  <m:r>
                    <m:t>N</m:t>
                  </m:r>
                  <m:r>
                    <m:t>R</m:t>
                  </m:r>
                  <m:sSub>
                    <m:e>
                      <m:r>
                        <m:t>B</m:t>
                      </m:r>
                    </m:e>
                    <m:sub>
                      <m:r>
                        <m:t>1</m:t>
                      </m:r>
                    </m:sub>
                  </m:sSub>
                  <m:r>
                    <m:rPr>
                      <m:sty m:val="p"/>
                    </m:rPr>
                    <m:t>*</m:t>
                  </m:r>
                  <m:r>
                    <m:rPr>
                      <m:sty m:val="p"/>
                    </m:rPr>
                    <m:t>∑</m:t>
                  </m:r>
                  <m:r>
                    <m:t>N</m:t>
                  </m:r>
                  <m:r>
                    <m:t>R</m:t>
                  </m:r>
                  <m:sSub>
                    <m:e>
                      <m:r>
                        <m:t>B</m:t>
                      </m:r>
                    </m:e>
                    <m:sub>
                      <m:r>
                        <m:t>2</m:t>
                      </m:r>
                    </m:sub>
                  </m:sSub>
                </m:e>
              </m:rad>
            </m:den>
          </m:f>
          <m:r>
            <m:t>  </m:t>
          </m:r>
          <m:r>
            <m:rPr>
              <m:sty m:val="p"/>
            </m:rPr>
            <m:t>(</m:t>
          </m:r>
          <m:r>
            <m:t>20</m:t>
          </m:r>
          <m:r>
            <m:rPr>
              <m:sty m:val="p"/>
            </m:rPr>
            <m:t>)</m:t>
          </m:r>
        </m:oMath>
      </m:oMathPara>
      <w:bookmarkEnd w:id="324"/>
    </w:p>
    <w:p>
      <w:pPr>
        <w:pStyle w:val="FirstParagraph"/>
      </w:pPr>
      <w:r>
        <w:t xml:space="preserve">The following figures show Sentinel-1 GSLC product examples over Death Valley National Park, California, US:</w:t>
      </w:r>
    </w:p>
    <w:bookmarkStart w:id="328" w:name="fig:sar-gslc-example-fig1a"/>
    <w:p>
      <w:pPr>
        <w:pStyle w:val="CaptionedFigure"/>
      </w:pPr>
      <w:r>
        <w:drawing>
          <wp:inline>
            <wp:extent cx="3419475" cy="1743075"/>
            <wp:effectExtent b="0" l="0" r="0" t="0"/>
            <wp:docPr descr="Figure 1: GSLC1: Intensity data of the first GSLC product (2017-05-27)" title="" id="326" name="Picture"/>
            <a:graphic>
              <a:graphicData uri="http://schemas.openxmlformats.org/drawingml/2006/picture">
                <pic:pic>
                  <pic:nvPicPr>
                    <pic:cNvPr descr="assets/sar-gslc-example/S1-GSLC1.jpeg" id="327" name="Picture"/>
                    <pic:cNvPicPr>
                      <a:picLocks noChangeArrowheads="1" noChangeAspect="1"/>
                    </pic:cNvPicPr>
                  </pic:nvPicPr>
                  <pic:blipFill>
                    <a:blip r:embed="rId325"/>
                    <a:stretch>
                      <a:fillRect/>
                    </a:stretch>
                  </pic:blipFill>
                  <pic:spPr bwMode="auto">
                    <a:xfrm>
                      <a:off x="0" y="0"/>
                      <a:ext cx="3419475" cy="1743075"/>
                    </a:xfrm>
                    <a:prstGeom prst="rect">
                      <a:avLst/>
                    </a:prstGeom>
                    <a:noFill/>
                    <a:ln w="9525">
                      <a:noFill/>
                      <a:headEnd/>
                      <a:tailEnd/>
                    </a:ln>
                  </pic:spPr>
                </pic:pic>
              </a:graphicData>
            </a:graphic>
          </wp:inline>
        </w:drawing>
      </w:r>
    </w:p>
    <w:p>
      <w:pPr>
        <w:pStyle w:val="ImageCaption"/>
      </w:pPr>
      <w:r>
        <w:t xml:space="preserve">Figure 1: GSLC1: Intensity data of the first GSLC product (2017-05-27)</w:t>
      </w:r>
    </w:p>
    <w:bookmarkEnd w:id="328"/>
    <w:bookmarkStart w:id="332" w:name="fig:sar-gslc-example-fig1b"/>
    <w:p>
      <w:pPr>
        <w:pStyle w:val="CaptionedFigure"/>
      </w:pPr>
      <w:r>
        <w:drawing>
          <wp:inline>
            <wp:extent cx="3419475" cy="1666875"/>
            <wp:effectExtent b="0" l="0" r="0" t="0"/>
            <wp:docPr descr="Figure 2: GSLC2: Intensity data of the second GSLC product (2017-06-08)" title="" id="330" name="Picture"/>
            <a:graphic>
              <a:graphicData uri="http://schemas.openxmlformats.org/drawingml/2006/picture">
                <pic:pic>
                  <pic:nvPicPr>
                    <pic:cNvPr descr="assets/sar-gslc-example/S1-GSLC2.jpeg" id="331" name="Picture"/>
                    <pic:cNvPicPr>
                      <a:picLocks noChangeArrowheads="1" noChangeAspect="1"/>
                    </pic:cNvPicPr>
                  </pic:nvPicPr>
                  <pic:blipFill>
                    <a:blip r:embed="rId329"/>
                    <a:stretch>
                      <a:fillRect/>
                    </a:stretch>
                  </pic:blipFill>
                  <pic:spPr bwMode="auto">
                    <a:xfrm>
                      <a:off x="0" y="0"/>
                      <a:ext cx="3419475" cy="1666875"/>
                    </a:xfrm>
                    <a:prstGeom prst="rect">
                      <a:avLst/>
                    </a:prstGeom>
                    <a:noFill/>
                    <a:ln w="9525">
                      <a:noFill/>
                      <a:headEnd/>
                      <a:tailEnd/>
                    </a:ln>
                  </pic:spPr>
                </pic:pic>
              </a:graphicData>
            </a:graphic>
          </wp:inline>
        </w:drawing>
      </w:r>
    </w:p>
    <w:p>
      <w:pPr>
        <w:pStyle w:val="ImageCaption"/>
      </w:pPr>
      <w:r>
        <w:t xml:space="preserve">Figure 2: GSLC2: Intensity data of the second GSLC product (2017-06-08)</w:t>
      </w:r>
    </w:p>
    <w:bookmarkEnd w:id="332"/>
    <w:bookmarkStart w:id="336" w:name="fig:sar-gslc-example-fig1c"/>
    <w:p>
      <w:pPr>
        <w:pStyle w:val="CaptionedFigure"/>
      </w:pPr>
      <w:r>
        <w:drawing>
          <wp:inline>
            <wp:extent cx="3810000" cy="2540000"/>
            <wp:effectExtent b="0" l="0" r="0" t="0"/>
            <wp:docPr descr="Figure 3: InSAR coherence map generated directly from Figure 1 and Figure 2" title="" id="334" name="Picture"/>
            <a:graphic>
              <a:graphicData uri="http://schemas.openxmlformats.org/drawingml/2006/picture">
                <pic:pic>
                  <pic:nvPicPr>
                    <pic:cNvPr descr="assets/sar-gslc-example/S1-InSAR-coherence.png" id="335" name="Picture"/>
                    <pic:cNvPicPr>
                      <a:picLocks noChangeArrowheads="1" noChangeAspect="1"/>
                    </pic:cNvPicPr>
                  </pic:nvPicPr>
                  <pic:blipFill>
                    <a:blip r:embed="rId333"/>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3: InSAR coherence map generated directly from Figure </w:t>
      </w:r>
      <w:hyperlink w:anchor="fig:sar-gslc-example-fig1a">
        <w:r>
          <w:rPr>
            <w:rStyle w:val="Hyperlink"/>
          </w:rPr>
          <w:t xml:space="preserve">1</w:t>
        </w:r>
      </w:hyperlink>
      <w:r>
        <w:t xml:space="preserve"> </w:t>
      </w:r>
      <w:r>
        <w:t xml:space="preserve">and Figure </w:t>
      </w:r>
      <w:hyperlink w:anchor="fig:sar-gslc-example-fig1b">
        <w:r>
          <w:rPr>
            <w:rStyle w:val="Hyperlink"/>
          </w:rPr>
          <w:t xml:space="preserve">2</w:t>
        </w:r>
      </w:hyperlink>
    </w:p>
    <w:bookmarkEnd w:id="336"/>
    <w:bookmarkStart w:id="340" w:name="fig:sar-gslc-example-fig1d"/>
    <w:p>
      <w:pPr>
        <w:pStyle w:val="CaptionedFigure"/>
      </w:pPr>
      <w:r>
        <w:drawing>
          <wp:inline>
            <wp:extent cx="3810000" cy="2540000"/>
            <wp:effectExtent b="0" l="0" r="0" t="0"/>
            <wp:docPr descr="Figure 4: InSAR differential phase map generated directly from Figure 1 and Figure 2" title="" id="338" name="Picture"/>
            <a:graphic>
              <a:graphicData uri="http://schemas.openxmlformats.org/drawingml/2006/picture">
                <pic:pic>
                  <pic:nvPicPr>
                    <pic:cNvPr descr="assets/sar-gslc-example/S1-InSAR-differential-phase.png" id="339" name="Picture"/>
                    <pic:cNvPicPr>
                      <a:picLocks noChangeArrowheads="1" noChangeAspect="1"/>
                    </pic:cNvPicPr>
                  </pic:nvPicPr>
                  <pic:blipFill>
                    <a:blip r:embed="rId337"/>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4: InSAR differential phase map generated directly from Figure </w:t>
      </w:r>
      <w:hyperlink w:anchor="fig:sar-gslc-example-fig1a">
        <w:r>
          <w:rPr>
            <w:rStyle w:val="Hyperlink"/>
          </w:rPr>
          <w:t xml:space="preserve">1</w:t>
        </w:r>
      </w:hyperlink>
      <w:r>
        <w:t xml:space="preserve"> </w:t>
      </w:r>
      <w:r>
        <w:t xml:space="preserve">and Figure </w:t>
      </w:r>
      <w:hyperlink w:anchor="fig:sar-gslc-example-fig1b">
        <w:r>
          <w:rPr>
            <w:rStyle w:val="Hyperlink"/>
          </w:rPr>
          <w:t xml:space="preserve">2</w:t>
        </w:r>
      </w:hyperlink>
    </w:p>
    <w:bookmarkEnd w:id="340"/>
    <w:p>
      <w:pPr>
        <w:pStyle w:val="Textkrper"/>
      </w:pPr>
      <w:r>
        <w:t xml:space="preserve">Some advanced GSLC product can be provided with “Radar Unit Look Vector Grid Image” per-pixel metadata (Figures </w:t>
      </w:r>
      <w:hyperlink w:anchor="fig:sar-gslc-example-fig2a">
        <w:r>
          <w:rPr>
            <w:rStyle w:val="Hyperlink"/>
          </w:rPr>
          <w:t xml:space="preserve">5</w:t>
        </w:r>
      </w:hyperlink>
      <w:r>
        <w:t xml:space="preserve">-</w:t>
      </w:r>
      <w:hyperlink w:anchor="fig:sar-gslc-example-fig2c">
        <w:r>
          <w:rPr>
            <w:rStyle w:val="Hyperlink"/>
          </w:rPr>
          <w:t xml:space="preserve">7</w:t>
        </w:r>
      </w:hyperlink>
      <w:r>
        <w:t xml:space="preserve">) which gives the accurate 3-D components radar unit look vector used as for example in decomposing the vertical and horizontal component of an InSAR surface displacement estimate.</w:t>
      </w:r>
    </w:p>
    <w:p>
      <w:pPr>
        <w:pStyle w:val="Textkrper"/>
      </w:pPr>
      <w:r>
        <w:t xml:space="preserve">The following figures show 3-D components radar unit look vector of the GSLC product:</w:t>
      </w:r>
    </w:p>
    <w:bookmarkStart w:id="344" w:name="fig:sar-gslc-example-fig2a"/>
    <w:p>
      <w:pPr>
        <w:pStyle w:val="CaptionedFigure"/>
      </w:pPr>
      <w:r>
        <w:drawing>
          <wp:inline>
            <wp:extent cx="3810000" cy="2540000"/>
            <wp:effectExtent b="0" l="0" r="0" t="0"/>
            <wp:docPr descr="Figure 5: x unit component" title="" id="342" name="Picture"/>
            <a:graphic>
              <a:graphicData uri="http://schemas.openxmlformats.org/drawingml/2006/picture">
                <pic:pic>
                  <pic:nvPicPr>
                    <pic:cNvPr descr="assets/sar-gslc-example/S1-GSLC-x-component.png" id="343" name="Picture"/>
                    <pic:cNvPicPr>
                      <a:picLocks noChangeArrowheads="1" noChangeAspect="1"/>
                    </pic:cNvPicPr>
                  </pic:nvPicPr>
                  <pic:blipFill>
                    <a:blip r:embed="rId341"/>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5: x unit component</w:t>
      </w:r>
    </w:p>
    <w:bookmarkEnd w:id="344"/>
    <w:bookmarkStart w:id="348" w:name="fig:sar-gslc-example-fig2b"/>
    <w:p>
      <w:pPr>
        <w:pStyle w:val="CaptionedFigure"/>
      </w:pPr>
      <w:r>
        <w:drawing>
          <wp:inline>
            <wp:extent cx="3810000" cy="2540000"/>
            <wp:effectExtent b="0" l="0" r="0" t="0"/>
            <wp:docPr descr="Figure 6: y unit component" title="" id="346" name="Picture"/>
            <a:graphic>
              <a:graphicData uri="http://schemas.openxmlformats.org/drawingml/2006/picture">
                <pic:pic>
                  <pic:nvPicPr>
                    <pic:cNvPr descr="assets/sar-gslc-example/S1-GSLC-y-component.png" id="347" name="Picture"/>
                    <pic:cNvPicPr>
                      <a:picLocks noChangeArrowheads="1" noChangeAspect="1"/>
                    </pic:cNvPicPr>
                  </pic:nvPicPr>
                  <pic:blipFill>
                    <a:blip r:embed="rId345"/>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6: y unit component</w:t>
      </w:r>
    </w:p>
    <w:bookmarkEnd w:id="348"/>
    <w:bookmarkStart w:id="352" w:name="fig:sar-gslc-example-fig2c"/>
    <w:p>
      <w:pPr>
        <w:pStyle w:val="CaptionedFigure"/>
      </w:pPr>
      <w:r>
        <w:drawing>
          <wp:inline>
            <wp:extent cx="3810000" cy="2540000"/>
            <wp:effectExtent b="0" l="0" r="0" t="0"/>
            <wp:docPr descr="Figure 7: z unit component" title="" id="350" name="Picture"/>
            <a:graphic>
              <a:graphicData uri="http://schemas.openxmlformats.org/drawingml/2006/picture">
                <pic:pic>
                  <pic:nvPicPr>
                    <pic:cNvPr descr="assets/sar-gslc-example/S1-GSLC-z-component.png" id="351" name="Picture"/>
                    <pic:cNvPicPr>
                      <a:picLocks noChangeArrowheads="1" noChangeAspect="1"/>
                    </pic:cNvPicPr>
                  </pic:nvPicPr>
                  <pic:blipFill>
                    <a:blip r:embed="rId349"/>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7: z unit component</w:t>
      </w:r>
    </w:p>
    <w:bookmarkEnd w:id="352"/>
    <w:bookmarkEnd w:id="353"/>
    <w:bookmarkEnd w:id="354"/>
    <w:bookmarkEnd w:id="355"/>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79">
    <w:p>
      <w:pPr>
        <w:pStyle w:val="Funotentext"/>
      </w:pPr>
      <w:r>
        <w:rPr>
          <w:rStyle w:val="Funotenzeichen"/>
        </w:rPr>
        <w:footnoteRef/>
      </w:r>
      <w:r>
        <w:t xml:space="preserve"> </w:t>
      </w:r>
      <w:r>
        <w:t xml:space="preserve">For data crossing the North or South Pole, it is recommended to produce two distinct products and to use the appropriate “Pass direction” in each.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1"/>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1"/>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1"/>
  </w:num>
  <w:num w:numId="1085">
    <w:abstractNumId w:val="991"/>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1"/>
  </w:num>
  <w:num w:numId="1088">
    <w:abstractNumId w:val="991"/>
  </w:num>
  <w:num w:numId="1089">
    <w:abstractNumId w:val="991"/>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1"/>
  </w:num>
  <w:num w:numId="1092">
    <w:abstractNumId w:val="991"/>
  </w:num>
  <w:num w:numId="1093">
    <w:abstractNumId w:val="991"/>
  </w:num>
  <w:num w:numId="1094">
    <w:abstractNumId w:val="991"/>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1"/>
  </w:num>
  <w:num w:numId="1097">
    <w:abstractNumId w:val="991"/>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1"/>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image" Id="rId341" Target="media/rId341.png" /><Relationship Type="http://schemas.openxmlformats.org/officeDocument/2006/relationships/image" Id="rId345" Target="media/rId345.png" /><Relationship Type="http://schemas.openxmlformats.org/officeDocument/2006/relationships/image" Id="rId349" Target="media/rId349.png" /><Relationship Type="http://schemas.openxmlformats.org/officeDocument/2006/relationships/image" Id="rId325" Target="media/rId325.jpg" /><Relationship Type="http://schemas.openxmlformats.org/officeDocument/2006/relationships/image" Id="rId329" Target="media/rId329.jpg" /><Relationship Type="http://schemas.openxmlformats.org/officeDocument/2006/relationships/image" Id="rId333" Target="media/rId333.png" /><Relationship Type="http://schemas.openxmlformats.org/officeDocument/2006/relationships/image" Id="rId337" Target="media/rId337.png" /><Relationship Type="http://schemas.openxmlformats.org/officeDocument/2006/relationships/hyperlink" Id="rId26" Target="https://ceos.org/ard" TargetMode="External" /><Relationship Type="http://schemas.openxmlformats.org/officeDocument/2006/relationships/hyperlink" Id="rId278" Target="https://ceos.org/ard/files/CEOS_ARD_Governance_Framework_18-October-2021.pdf" TargetMode="External" /><Relationship Type="http://schemas.openxmlformats.org/officeDocument/2006/relationships/hyperlink" Id="rId67" Target="https://ceos.org/mim-database/" TargetMode="External" /><Relationship Type="http://schemas.openxmlformats.org/officeDocument/2006/relationships/hyperlink" Id="rId285" Target="https://doi.org/10.1029/2011JE003986" TargetMode="External" /><Relationship Type="http://schemas.openxmlformats.org/officeDocument/2006/relationships/hyperlink" Id="rId297" Target="https://doi.org/10.1109/JSTARS.2017.2697861" TargetMode="External" /><Relationship Type="http://schemas.openxmlformats.org/officeDocument/2006/relationships/hyperlink" Id="rId293" Target="https://doi.org/10.1109/LGRS.2017.2753580" TargetMode="External" /><Relationship Type="http://schemas.openxmlformats.org/officeDocument/2006/relationships/hyperlink" Id="rId283" Target="https://doi.org/10.1109/TGRS.2008.2002881" TargetMode="External" /><Relationship Type="http://schemas.openxmlformats.org/officeDocument/2006/relationships/hyperlink" Id="rId295" Target="https://doi.org/10.1109/TGRS.2010.2051333" TargetMode="External" /><Relationship Type="http://schemas.openxmlformats.org/officeDocument/2006/relationships/hyperlink" Id="rId291" Target="https://doi.org/10.1109/TGRS.2010.2099124" TargetMode="External" /><Relationship Type="http://schemas.openxmlformats.org/officeDocument/2006/relationships/hyperlink" Id="rId289" Target="https://doi.org/10.1109/TGRS.2011.2120616" TargetMode="External" /><Relationship Type="http://schemas.openxmlformats.org/officeDocument/2006/relationships/hyperlink" Id="rId287" Target="https://doi.org/10.1109/TGRS.2022.3147472"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78" Target="https://ceos.org/ard/files/CEOS_ARD_Governance_Framework_18-October-2021.pdf" TargetMode="External" /><Relationship Type="http://schemas.openxmlformats.org/officeDocument/2006/relationships/hyperlink" Id="rId67" Target="https://ceos.org/mim-database/" TargetMode="External" /><Relationship Type="http://schemas.openxmlformats.org/officeDocument/2006/relationships/hyperlink" Id="rId285" Target="https://doi.org/10.1029/2011JE003986" TargetMode="External" /><Relationship Type="http://schemas.openxmlformats.org/officeDocument/2006/relationships/hyperlink" Id="rId297" Target="https://doi.org/10.1109/JSTARS.2017.2697861" TargetMode="External" /><Relationship Type="http://schemas.openxmlformats.org/officeDocument/2006/relationships/hyperlink" Id="rId293" Target="https://doi.org/10.1109/LGRS.2017.2753580" TargetMode="External" /><Relationship Type="http://schemas.openxmlformats.org/officeDocument/2006/relationships/hyperlink" Id="rId283" Target="https://doi.org/10.1109/TGRS.2008.2002881" TargetMode="External" /><Relationship Type="http://schemas.openxmlformats.org/officeDocument/2006/relationships/hyperlink" Id="rId295" Target="https://doi.org/10.1109/TGRS.2010.2051333" TargetMode="External" /><Relationship Type="http://schemas.openxmlformats.org/officeDocument/2006/relationships/hyperlink" Id="rId291" Target="https://doi.org/10.1109/TGRS.2010.2099124" TargetMode="External" /><Relationship Type="http://schemas.openxmlformats.org/officeDocument/2006/relationships/hyperlink" Id="rId289" Target="https://doi.org/10.1109/TGRS.2011.2120616" TargetMode="External" /><Relationship Type="http://schemas.openxmlformats.org/officeDocument/2006/relationships/hyperlink" Id="rId287" Target="https://doi.org/10.1109/TGRS.2022.3147472"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Geocoded Single-Look Complex - Version 1.1.0-draft</dc:title>
  <dc:creator/>
  <dc:language>en</dc:language>
  <cp:keywords/>
  <dcterms:created xsi:type="dcterms:W3CDTF">2026-07-17T17:03:52Z</dcterms:created>
  <dcterms:modified xsi:type="dcterms:W3CDTF">2026-07-17T17:03:52Z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/home/runner/work/ceos-ard/ceos-ard/build/GSLC.bib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p “i”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